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南京苏中药物研究所采购制备色谱及配套小型冻干机设备</w:t>
      </w:r>
    </w:p>
    <w:p>
      <w:pPr>
        <w:jc w:val="center"/>
        <w:rPr>
          <w:b/>
          <w:bCs/>
          <w:sz w:val="28"/>
          <w:szCs w:val="28"/>
        </w:rPr>
      </w:pPr>
      <w:r>
        <w:rPr>
          <w:rFonts w:hint="eastAsia"/>
          <w:b/>
          <w:bCs/>
          <w:sz w:val="28"/>
          <w:szCs w:val="28"/>
        </w:rPr>
        <w:t>招标技术参数</w:t>
      </w:r>
    </w:p>
    <w:p>
      <w:pPr>
        <w:rPr>
          <w:sz w:val="24"/>
        </w:rPr>
      </w:pPr>
      <w:r>
        <w:rPr>
          <w:rFonts w:hint="eastAsia"/>
          <w:sz w:val="24"/>
        </w:rPr>
        <w:t>总体设备配制要求：</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3367"/>
        <w:gridCol w:w="4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962" w:type="dxa"/>
            <w:gridSpan w:val="3"/>
            <w:vAlign w:val="center"/>
          </w:tcPr>
          <w:p>
            <w:pPr>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制备</w:t>
            </w:r>
            <w:r>
              <w:rPr>
                <w:rFonts w:ascii="Times New Roman" w:hAnsi="Times New Roman" w:eastAsia="宋体" w:cs="Times New Roman"/>
                <w:b/>
                <w:bCs/>
                <w:kern w:val="0"/>
                <w:sz w:val="21"/>
                <w:szCs w:val="21"/>
              </w:rPr>
              <w:t>液相色谱仪参数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552" w:type="dxa"/>
            <w:vAlign w:val="center"/>
          </w:tcPr>
          <w:p>
            <w:pPr>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组件名称</w:t>
            </w:r>
          </w:p>
        </w:tc>
        <w:tc>
          <w:tcPr>
            <w:tcW w:w="3367" w:type="dxa"/>
            <w:vAlign w:val="center"/>
          </w:tcPr>
          <w:p>
            <w:pPr>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技术参数项目</w:t>
            </w:r>
          </w:p>
        </w:tc>
        <w:tc>
          <w:tcPr>
            <w:tcW w:w="4043" w:type="dxa"/>
            <w:vAlign w:val="center"/>
          </w:tcPr>
          <w:p>
            <w:pPr>
              <w:jc w:val="center"/>
              <w:rPr>
                <w:rFonts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vMerge w:val="restart"/>
            <w:vAlign w:val="center"/>
          </w:tcPr>
          <w:p>
            <w:pPr>
              <w:spacing w:line="276" w:lineRule="auto"/>
              <w:jc w:val="center"/>
              <w:rPr>
                <w:rFonts w:ascii="Times New Roman" w:hAnsi="Times New Roman" w:eastAsia="宋体" w:cs="Times New Roman"/>
                <w:b/>
                <w:bCs/>
                <w:kern w:val="0"/>
                <w:sz w:val="21"/>
                <w:szCs w:val="21"/>
              </w:rPr>
            </w:pPr>
            <w:r>
              <w:rPr>
                <w:rFonts w:ascii="Times New Roman" w:hAnsi="Times New Roman" w:eastAsia="宋体" w:cs="Times New Roman"/>
                <w:b/>
                <w:bCs/>
                <w:kern w:val="0"/>
                <w:sz w:val="21"/>
                <w:szCs w:val="21"/>
              </w:rPr>
              <w:t>进样系统</w:t>
            </w:r>
          </w:p>
        </w:tc>
        <w:tc>
          <w:tcPr>
            <w:tcW w:w="3367" w:type="dxa"/>
            <w:vAlign w:val="center"/>
          </w:tcPr>
          <w:p>
            <w:pPr>
              <w:pStyle w:val="11"/>
              <w:adjustRightInd w:val="0"/>
              <w:snapToGrid w:val="0"/>
              <w:spacing w:line="276" w:lineRule="auto"/>
              <w:jc w:val="left"/>
              <w:rPr>
                <w:rFonts w:ascii="Times New Roman" w:hAnsi="Times New Roman" w:eastAsia="宋体" w:cs="Times New Roman"/>
                <w:kern w:val="0"/>
                <w:sz w:val="21"/>
                <w:szCs w:val="21"/>
                <w:lang w:eastAsia="zh-CN"/>
              </w:rPr>
            </w:pPr>
            <w:r>
              <w:rPr>
                <w:rFonts w:ascii="Times New Roman" w:hAnsi="Times New Roman" w:eastAsia="宋体" w:cs="Times New Roman"/>
                <w:kern w:val="0"/>
                <w:sz w:val="21"/>
                <w:szCs w:val="21"/>
                <w:lang w:eastAsia="zh-CN"/>
              </w:rPr>
              <w:t>手动进样阀</w:t>
            </w:r>
            <w:r>
              <w:rPr>
                <w:rFonts w:hint="eastAsia" w:ascii="Times New Roman" w:hAnsi="Times New Roman" w:eastAsia="宋体" w:cs="Times New Roman"/>
                <w:kern w:val="0"/>
                <w:sz w:val="21"/>
                <w:szCs w:val="21"/>
                <w:lang w:eastAsia="zh-CN"/>
              </w:rPr>
              <w:t>（含20ml定量环）</w:t>
            </w:r>
          </w:p>
        </w:tc>
        <w:tc>
          <w:tcPr>
            <w:tcW w:w="4043" w:type="dxa"/>
            <w:vAlign w:val="center"/>
          </w:tcPr>
          <w:p>
            <w:pPr>
              <w:spacing w:line="276" w:lineRule="auto"/>
              <w:jc w:val="left"/>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不小于</w:t>
            </w:r>
            <w:r>
              <w:rPr>
                <w:rFonts w:hint="eastAsia" w:ascii="Times New Roman" w:hAnsi="Times New Roman" w:eastAsia="宋体" w:cs="Times New Roman"/>
                <w:kern w:val="0"/>
                <w:sz w:val="21"/>
                <w:szCs w:val="21"/>
              </w:rPr>
              <w:t>20ml定量环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vMerge w:val="continue"/>
            <w:vAlign w:val="center"/>
          </w:tcPr>
          <w:p>
            <w:pPr>
              <w:spacing w:line="276" w:lineRule="auto"/>
              <w:rPr>
                <w:rFonts w:ascii="Times New Roman" w:hAnsi="Times New Roman" w:eastAsia="宋体" w:cs="Times New Roman"/>
                <w:b/>
                <w:bCs/>
                <w:kern w:val="0"/>
                <w:sz w:val="21"/>
                <w:szCs w:val="21"/>
              </w:rPr>
            </w:pPr>
          </w:p>
        </w:tc>
        <w:tc>
          <w:tcPr>
            <w:tcW w:w="3367" w:type="dxa"/>
            <w:vAlign w:val="center"/>
          </w:tcPr>
          <w:p>
            <w:pPr>
              <w:pStyle w:val="11"/>
              <w:adjustRightInd w:val="0"/>
              <w:snapToGrid w:val="0"/>
              <w:spacing w:line="276" w:lineRule="auto"/>
              <w:jc w:val="left"/>
              <w:rPr>
                <w:rFonts w:ascii="Times New Roman" w:hAnsi="Times New Roman" w:eastAsia="宋体" w:cs="Times New Roman"/>
                <w:kern w:val="0"/>
                <w:sz w:val="21"/>
                <w:szCs w:val="21"/>
                <w:lang w:eastAsia="zh-CN"/>
              </w:rPr>
            </w:pPr>
            <w:r>
              <w:rPr>
                <w:rFonts w:ascii="Times New Roman" w:hAnsi="Times New Roman" w:eastAsia="宋体" w:cs="Times New Roman"/>
                <w:kern w:val="0"/>
                <w:sz w:val="21"/>
                <w:szCs w:val="21"/>
                <w:lang w:eastAsia="zh-CN"/>
              </w:rPr>
              <w:t>进样泵</w:t>
            </w:r>
            <w:r>
              <w:rPr>
                <w:rFonts w:hint="eastAsia" w:ascii="Times New Roman" w:hAnsi="Times New Roman" w:eastAsia="宋体" w:cs="Times New Roman"/>
                <w:kern w:val="0"/>
                <w:sz w:val="21"/>
                <w:szCs w:val="21"/>
                <w:lang w:eastAsia="zh-CN"/>
              </w:rPr>
              <w:t>（同时满足正相系统）</w:t>
            </w:r>
          </w:p>
        </w:tc>
        <w:tc>
          <w:tcPr>
            <w:tcW w:w="4043" w:type="dxa"/>
            <w:vAlign w:val="center"/>
          </w:tcPr>
          <w:p>
            <w:pPr>
              <w:spacing w:line="276" w:lineRule="auto"/>
              <w:jc w:val="left"/>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同梯度泵</w:t>
            </w:r>
            <w:r>
              <w:rPr>
                <w:rFonts w:hint="eastAsia" w:ascii="Times New Roman" w:hAnsi="Times New Roman" w:eastAsia="宋体" w:cs="Times New Roman"/>
                <w:bCs/>
                <w:kern w:val="0"/>
                <w:sz w:val="21"/>
                <w:szCs w:val="21"/>
              </w:rPr>
              <w:t>，</w:t>
            </w:r>
            <w:r>
              <w:rPr>
                <w:rFonts w:ascii="Times New Roman" w:hAnsi="Times New Roman" w:eastAsia="宋体" w:cs="Times New Roman"/>
                <w:bCs/>
                <w:kern w:val="0"/>
                <w:sz w:val="21"/>
                <w:szCs w:val="21"/>
              </w:rPr>
              <w:t>可满足自动进样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2552" w:type="dxa"/>
            <w:vMerge w:val="restart"/>
            <w:vAlign w:val="center"/>
          </w:tcPr>
          <w:p>
            <w:pPr>
              <w:spacing w:line="276" w:lineRule="auto"/>
              <w:jc w:val="center"/>
              <w:rPr>
                <w:rFonts w:ascii="Times New Roman" w:hAnsi="Times New Roman" w:eastAsia="宋体" w:cs="Times New Roman"/>
                <w:kern w:val="0"/>
                <w:sz w:val="21"/>
                <w:szCs w:val="21"/>
              </w:rPr>
            </w:pPr>
            <w:r>
              <w:rPr>
                <w:rFonts w:ascii="Times New Roman" w:hAnsi="宋体" w:eastAsia="宋体" w:cs="Times New Roman"/>
                <w:b/>
                <w:kern w:val="0"/>
                <w:sz w:val="21"/>
                <w:szCs w:val="21"/>
              </w:rPr>
              <w:t>二元梯度泵</w:t>
            </w: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hint="eastAsia" w:ascii="Times New Roman" w:hAnsi="宋体" w:eastAsia="宋体" w:cs="Times New Roman"/>
                <w:kern w:val="0"/>
                <w:sz w:val="21"/>
                <w:szCs w:val="21"/>
                <w:lang w:eastAsia="zh-CN"/>
              </w:rPr>
              <w:t>二元混合</w:t>
            </w:r>
            <w:r>
              <w:rPr>
                <w:rFonts w:hint="eastAsia" w:ascii="Times New Roman" w:hAnsi="Times New Roman" w:eastAsia="宋体" w:cs="Times New Roman"/>
                <w:kern w:val="0"/>
                <w:sz w:val="21"/>
                <w:szCs w:val="21"/>
                <w:lang w:eastAsia="zh-CN"/>
              </w:rPr>
              <w:t>（同时满足正相系统）</w:t>
            </w:r>
          </w:p>
        </w:tc>
        <w:tc>
          <w:tcPr>
            <w:tcW w:w="4043" w:type="dxa"/>
          </w:tcPr>
          <w:p>
            <w:pPr>
              <w:spacing w:line="276" w:lineRule="auto"/>
              <w:rPr>
                <w:rFonts w:ascii="Times New Roman" w:hAnsi="Times New Roman" w:eastAsia="宋体" w:cs="Times New Roman"/>
                <w:kern w:val="0"/>
                <w:sz w:val="21"/>
                <w:szCs w:val="21"/>
              </w:rPr>
            </w:pPr>
            <w:r>
              <w:rPr>
                <w:rFonts w:hint="eastAsia" w:ascii="Arial" w:hAnsi="Arial" w:eastAsia="宋体" w:cs="Arial"/>
                <w:kern w:val="0"/>
                <w:sz w:val="21"/>
                <w:szCs w:val="21"/>
              </w:rPr>
              <w:t>高压双泵梯度混合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vMerge w:val="continue"/>
          </w:tcPr>
          <w:p>
            <w:pPr>
              <w:spacing w:line="276" w:lineRule="auto"/>
              <w:rPr>
                <w:rFonts w:ascii="Times New Roman" w:hAnsi="Times New Roman" w:eastAsia="宋体" w:cs="Times New Roman"/>
                <w:kern w:val="0"/>
                <w:sz w:val="21"/>
                <w:szCs w:val="21"/>
              </w:rPr>
            </w:pP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rPr>
              <w:t>流速范围</w:t>
            </w:r>
          </w:p>
        </w:tc>
        <w:tc>
          <w:tcPr>
            <w:tcW w:w="4043" w:type="dxa"/>
          </w:tcPr>
          <w:p>
            <w:pPr>
              <w:spacing w:line="276" w:lineRule="auto"/>
              <w:rPr>
                <w:rFonts w:ascii="Calibri" w:hAnsi="Calibri" w:eastAsia="宋体" w:cs="Times New Roman"/>
                <w:kern w:val="0"/>
                <w:sz w:val="21"/>
                <w:szCs w:val="21"/>
              </w:rPr>
            </w:pPr>
            <w:r>
              <w:rPr>
                <w:rFonts w:hint="eastAsia" w:ascii="Calibri" w:hAnsi="Calibri" w:eastAsia="宋体" w:cs="Times New Roman"/>
                <w:kern w:val="0"/>
                <w:sz w:val="21"/>
                <w:szCs w:val="21"/>
              </w:rPr>
              <w:t>不</w:t>
            </w:r>
            <w:r>
              <w:rPr>
                <w:rFonts w:ascii="Calibri" w:hAnsi="Calibri" w:eastAsia="宋体" w:cs="Times New Roman"/>
                <w:kern w:val="0"/>
                <w:sz w:val="21"/>
                <w:szCs w:val="21"/>
              </w:rPr>
              <w:t>小</w:t>
            </w:r>
            <w:r>
              <w:rPr>
                <w:rFonts w:hint="eastAsia" w:ascii="Calibri" w:hAnsi="Calibri" w:eastAsia="宋体" w:cs="Times New Roman"/>
                <w:kern w:val="0"/>
                <w:sz w:val="21"/>
                <w:szCs w:val="21"/>
              </w:rPr>
              <w:t>100</w:t>
            </w:r>
            <w:r>
              <w:rPr>
                <w:rFonts w:ascii="Calibri" w:hAnsi="Calibri" w:eastAsia="宋体" w:cs="Times New Roman"/>
                <w:kern w:val="0"/>
                <w:sz w:val="21"/>
                <w:szCs w:val="21"/>
              </w:rPr>
              <w:t xml:space="preserve"> mL/min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tcPr>
          <w:p>
            <w:pPr>
              <w:spacing w:line="276" w:lineRule="auto"/>
              <w:rPr>
                <w:rFonts w:ascii="Times New Roman" w:hAnsi="Times New Roman" w:eastAsia="宋体" w:cs="Times New Roman"/>
                <w:kern w:val="0"/>
                <w:sz w:val="21"/>
                <w:szCs w:val="21"/>
              </w:rPr>
            </w:pP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lang w:eastAsia="zh-CN"/>
              </w:rPr>
              <w:t>流量准确度</w:t>
            </w:r>
          </w:p>
        </w:tc>
        <w:tc>
          <w:tcPr>
            <w:tcW w:w="4043" w:type="dxa"/>
          </w:tcPr>
          <w:p>
            <w:pPr>
              <w:spacing w:line="276" w:lineRule="auto"/>
              <w:rPr>
                <w:rFonts w:ascii="Times New Roman" w:hAnsi="Times New Roman" w:eastAsia="宋体" w:cs="Times New Roman"/>
                <w:kern w:val="0"/>
                <w:sz w:val="21"/>
                <w:szCs w:val="21"/>
              </w:rPr>
            </w:pPr>
            <w:r>
              <w:rPr>
                <w:rFonts w:ascii="Calibri" w:hAnsi="Calibri" w:eastAsia="宋体" w:cs="Times New Roman"/>
                <w:kern w:val="0"/>
                <w:sz w:val="21"/>
                <w:szCs w:val="21"/>
              </w:rPr>
              <w: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vMerge w:val="continue"/>
          </w:tcPr>
          <w:p>
            <w:pPr>
              <w:spacing w:line="276" w:lineRule="auto"/>
              <w:rPr>
                <w:rFonts w:ascii="Times New Roman" w:hAnsi="Times New Roman" w:eastAsia="宋体" w:cs="Times New Roman"/>
                <w:kern w:val="0"/>
                <w:sz w:val="21"/>
                <w:szCs w:val="21"/>
              </w:rPr>
            </w:pP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hint="eastAsia" w:ascii="Times New Roman" w:hAnsi="宋体" w:eastAsia="宋体" w:cs="Times New Roman"/>
                <w:kern w:val="0"/>
                <w:sz w:val="21"/>
                <w:szCs w:val="21"/>
                <w:lang w:eastAsia="zh-CN"/>
              </w:rPr>
              <w:t>梯度</w:t>
            </w:r>
            <w:r>
              <w:rPr>
                <w:rFonts w:ascii="Times New Roman" w:hAnsi="宋体" w:eastAsia="宋体" w:cs="Times New Roman"/>
                <w:kern w:val="0"/>
                <w:sz w:val="21"/>
                <w:szCs w:val="21"/>
                <w:lang w:eastAsia="zh-CN"/>
              </w:rPr>
              <w:t>精密</w:t>
            </w:r>
            <w:r>
              <w:rPr>
                <w:rFonts w:ascii="Times New Roman" w:hAnsi="宋体" w:eastAsia="宋体" w:cs="Times New Roman"/>
                <w:kern w:val="0"/>
                <w:sz w:val="21"/>
                <w:szCs w:val="21"/>
              </w:rPr>
              <w:t>度</w:t>
            </w:r>
          </w:p>
        </w:tc>
        <w:tc>
          <w:tcPr>
            <w:tcW w:w="4043" w:type="dxa"/>
          </w:tcPr>
          <w:p>
            <w:pPr>
              <w:spacing w:line="276" w:lineRule="auto"/>
              <w:rPr>
                <w:rFonts w:ascii="Times New Roman" w:hAnsi="Times New Roman" w:eastAsia="宋体" w:cs="Times New Roman"/>
                <w:kern w:val="0"/>
                <w:sz w:val="21"/>
                <w:szCs w:val="21"/>
              </w:rPr>
            </w:pPr>
            <w:r>
              <w:rPr>
                <w:rFonts w:ascii="Calibri" w:hAnsi="Calibri" w:eastAsia="宋体" w:cs="Times New Roman"/>
                <w:kern w:val="0"/>
                <w:sz w:val="21"/>
                <w:szCs w:val="21"/>
              </w:rPr>
              <w:t>±</w:t>
            </w:r>
            <w:r>
              <w:rPr>
                <w:rFonts w:hint="eastAsia" w:ascii="Calibri" w:hAnsi="Calibri" w:eastAsia="宋体" w:cs="Times New Roman"/>
                <w:kern w:val="0"/>
                <w:sz w:val="21"/>
                <w:szCs w:val="21"/>
              </w:rPr>
              <w:t>1</w:t>
            </w:r>
            <w:r>
              <w:rPr>
                <w:rFonts w:ascii="Calibri" w:hAnsi="Calibri" w:eastAsia="宋体" w:cs="Times New Roman"/>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vMerge w:val="continue"/>
          </w:tcPr>
          <w:p>
            <w:pPr>
              <w:spacing w:line="276" w:lineRule="auto"/>
              <w:rPr>
                <w:rFonts w:ascii="Times New Roman" w:hAnsi="Times New Roman" w:eastAsia="宋体" w:cs="Times New Roman"/>
                <w:kern w:val="0"/>
                <w:sz w:val="21"/>
                <w:szCs w:val="21"/>
              </w:rPr>
            </w:pP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lang w:eastAsia="zh-CN"/>
              </w:rPr>
              <w:t>操作压力</w:t>
            </w:r>
          </w:p>
        </w:tc>
        <w:tc>
          <w:tcPr>
            <w:tcW w:w="4043" w:type="dxa"/>
          </w:tcPr>
          <w:p>
            <w:pPr>
              <w:spacing w:line="276" w:lineRule="auto"/>
              <w:rPr>
                <w:rFonts w:ascii="Times New Roman" w:hAnsi="Times New Roman" w:eastAsia="宋体" w:cs="Times New Roman"/>
                <w:kern w:val="0"/>
                <w:sz w:val="21"/>
                <w:szCs w:val="21"/>
              </w:rPr>
            </w:pPr>
            <w:r>
              <w:rPr>
                <w:rFonts w:hint="eastAsia" w:ascii="Arial" w:hAnsi="Arial" w:eastAsia="宋体" w:cs="Arial"/>
                <w:kern w:val="0"/>
                <w:sz w:val="21"/>
                <w:szCs w:val="21"/>
              </w:rPr>
              <w:t>不低于150bar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tcPr>
          <w:p>
            <w:pPr>
              <w:spacing w:line="276" w:lineRule="auto"/>
              <w:jc w:val="center"/>
              <w:rPr>
                <w:rFonts w:ascii="Times New Roman" w:hAnsi="Times New Roman" w:eastAsia="宋体" w:cs="Times New Roman"/>
                <w:kern w:val="0"/>
                <w:sz w:val="21"/>
                <w:szCs w:val="21"/>
              </w:rPr>
            </w:pPr>
            <w:r>
              <w:rPr>
                <w:rFonts w:ascii="Times New Roman" w:hAnsi="宋体" w:eastAsia="宋体" w:cs="Times New Roman"/>
                <w:b/>
                <w:kern w:val="0"/>
                <w:sz w:val="21"/>
                <w:szCs w:val="21"/>
              </w:rPr>
              <w:t>混合器</w:t>
            </w: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lang w:eastAsia="zh-CN"/>
              </w:rPr>
              <w:t>高压混合器</w:t>
            </w:r>
          </w:p>
        </w:tc>
        <w:tc>
          <w:tcPr>
            <w:tcW w:w="4043" w:type="dxa"/>
          </w:tcPr>
          <w:p>
            <w:pPr>
              <w:spacing w:line="276" w:lineRule="auto"/>
              <w:rPr>
                <w:rFonts w:ascii="Arial" w:hAnsi="Arial" w:eastAsia="宋体" w:cs="Arial"/>
                <w:kern w:val="0"/>
                <w:sz w:val="21"/>
                <w:szCs w:val="21"/>
              </w:rPr>
            </w:pPr>
            <w:r>
              <w:rPr>
                <w:rFonts w:hint="eastAsia" w:ascii="Arial" w:hAnsi="Arial" w:eastAsia="宋体" w:cs="Arial"/>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tcPr>
          <w:p>
            <w:pPr>
              <w:spacing w:line="276" w:lineRule="auto"/>
              <w:jc w:val="center"/>
              <w:rPr>
                <w:rFonts w:ascii="Times New Roman" w:hAnsi="宋体" w:eastAsia="宋体" w:cs="Times New Roman"/>
                <w:b/>
                <w:kern w:val="0"/>
                <w:sz w:val="21"/>
                <w:szCs w:val="21"/>
              </w:rPr>
            </w:pPr>
            <w:r>
              <w:rPr>
                <w:rFonts w:hint="eastAsia" w:ascii="Times New Roman" w:hAnsi="宋体" w:eastAsia="宋体" w:cs="Times New Roman"/>
                <w:b/>
                <w:kern w:val="0"/>
                <w:sz w:val="21"/>
                <w:szCs w:val="21"/>
              </w:rPr>
              <w:t>在线过滤器</w:t>
            </w: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lang w:eastAsia="zh-CN"/>
              </w:rPr>
              <w:t>满足在线过滤要求</w:t>
            </w:r>
          </w:p>
        </w:tc>
        <w:tc>
          <w:tcPr>
            <w:tcW w:w="4043" w:type="dxa"/>
          </w:tcPr>
          <w:p>
            <w:pPr>
              <w:spacing w:line="276" w:lineRule="auto"/>
              <w:rPr>
                <w:rFonts w:ascii="Times New Roman" w:hAnsi="宋体" w:eastAsia="宋体" w:cs="Times New Roman"/>
                <w:bCs/>
                <w:kern w:val="0"/>
                <w:sz w:val="21"/>
                <w:szCs w:val="21"/>
              </w:rPr>
            </w:pPr>
            <w:r>
              <w:rPr>
                <w:rFonts w:hint="eastAsia" w:ascii="Times New Roman" w:hAnsi="宋体" w:eastAsia="宋体" w:cs="Times New Roman"/>
                <w:bCs/>
                <w:kern w:val="0"/>
                <w:sz w:val="21"/>
                <w:szCs w:val="21"/>
              </w:rPr>
              <w:t>与液相匹配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552" w:type="dxa"/>
          </w:tcPr>
          <w:p>
            <w:pPr>
              <w:spacing w:line="276" w:lineRule="auto"/>
              <w:jc w:val="center"/>
              <w:rPr>
                <w:rFonts w:ascii="Times New Roman" w:hAnsi="Times New Roman" w:eastAsia="宋体" w:cs="Times New Roman"/>
                <w:kern w:val="0"/>
                <w:sz w:val="21"/>
                <w:szCs w:val="21"/>
              </w:rPr>
            </w:pPr>
            <w:r>
              <w:rPr>
                <w:rFonts w:hint="eastAsia" w:ascii="Times New Roman" w:hAnsi="Times New Roman" w:eastAsia="宋体" w:cs="Times New Roman"/>
                <w:b/>
                <w:kern w:val="0"/>
                <w:sz w:val="21"/>
                <w:szCs w:val="21"/>
              </w:rPr>
              <w:t>自动馏分收集</w:t>
            </w:r>
          </w:p>
        </w:tc>
        <w:tc>
          <w:tcPr>
            <w:tcW w:w="3367" w:type="dxa"/>
            <w:vAlign w:val="center"/>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lang w:eastAsia="zh-CN"/>
              </w:rPr>
              <w:t>收集通道</w:t>
            </w:r>
          </w:p>
        </w:tc>
        <w:tc>
          <w:tcPr>
            <w:tcW w:w="4043" w:type="dxa"/>
          </w:tcPr>
          <w:p>
            <w:pPr>
              <w:spacing w:line="276" w:lineRule="auto"/>
              <w:rPr>
                <w:rFonts w:ascii="Arial" w:hAnsi="Arial" w:eastAsia="宋体" w:cs="Arial"/>
                <w:kern w:val="0"/>
                <w:sz w:val="21"/>
                <w:szCs w:val="21"/>
              </w:rPr>
            </w:pPr>
            <w:r>
              <w:rPr>
                <w:rFonts w:hint="eastAsia" w:ascii="Arial" w:hAnsi="Arial" w:eastAsia="宋体" w:cs="Arial"/>
                <w:kern w:val="0"/>
                <w:sz w:val="21"/>
                <w:szCs w:val="21"/>
              </w:rPr>
              <w:t>不少于12个，可自动收集5-10cm动态柱的馏分容量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restart"/>
            <w:vAlign w:val="center"/>
          </w:tcPr>
          <w:p>
            <w:pPr>
              <w:spacing w:line="276" w:lineRule="auto"/>
              <w:jc w:val="center"/>
              <w:rPr>
                <w:rFonts w:ascii="Times New Roman" w:hAnsi="宋体" w:eastAsia="宋体" w:cs="Times New Roman"/>
                <w:b/>
                <w:kern w:val="0"/>
                <w:sz w:val="21"/>
                <w:szCs w:val="21"/>
              </w:rPr>
            </w:pPr>
            <w:r>
              <w:rPr>
                <w:rFonts w:hint="eastAsia" w:ascii="Times New Roman" w:hAnsi="宋体" w:eastAsia="宋体" w:cs="Times New Roman"/>
                <w:b/>
                <w:kern w:val="0"/>
                <w:sz w:val="21"/>
                <w:szCs w:val="21"/>
              </w:rPr>
              <w:t>可变波长</w:t>
            </w:r>
            <w:r>
              <w:rPr>
                <w:rFonts w:ascii="Times New Roman" w:hAnsi="宋体" w:eastAsia="宋体" w:cs="Times New Roman"/>
                <w:b/>
                <w:kern w:val="0"/>
                <w:sz w:val="21"/>
                <w:szCs w:val="21"/>
              </w:rPr>
              <w:t>紫外</w:t>
            </w:r>
          </w:p>
          <w:p>
            <w:pPr>
              <w:spacing w:line="276" w:lineRule="auto"/>
              <w:jc w:val="center"/>
              <w:rPr>
                <w:rFonts w:ascii="Times New Roman" w:hAnsi="Times New Roman" w:eastAsia="宋体" w:cs="Times New Roman"/>
                <w:kern w:val="0"/>
                <w:sz w:val="21"/>
                <w:szCs w:val="21"/>
              </w:rPr>
            </w:pPr>
            <w:r>
              <w:rPr>
                <w:rFonts w:ascii="Times New Roman" w:hAnsi="宋体" w:eastAsia="宋体" w:cs="Times New Roman"/>
                <w:b/>
                <w:kern w:val="0"/>
                <w:sz w:val="21"/>
                <w:szCs w:val="21"/>
              </w:rPr>
              <w:t>检测器</w:t>
            </w: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rPr>
              <w:t>波长范围</w:t>
            </w:r>
          </w:p>
        </w:tc>
        <w:tc>
          <w:tcPr>
            <w:tcW w:w="4043" w:type="dxa"/>
          </w:tcPr>
          <w:p>
            <w:pPr>
              <w:spacing w:line="276" w:lineRule="auto"/>
              <w:rPr>
                <w:rFonts w:ascii="Times New Roman" w:hAnsi="Times New Roman" w:eastAsia="宋体" w:cs="Times New Roman"/>
                <w:kern w:val="0"/>
                <w:sz w:val="21"/>
                <w:szCs w:val="21"/>
              </w:rPr>
            </w:pPr>
            <w:r>
              <w:rPr>
                <w:rFonts w:ascii="Arial" w:hAnsi="Arial" w:eastAsia="宋体" w:cs="Arial"/>
                <w:kern w:val="0"/>
                <w:sz w:val="21"/>
                <w:szCs w:val="21"/>
              </w:rPr>
              <w:t>19</w:t>
            </w:r>
            <w:r>
              <w:rPr>
                <w:rFonts w:hint="eastAsia" w:ascii="Arial" w:hAnsi="Arial" w:eastAsia="宋体" w:cs="Arial"/>
                <w:kern w:val="0"/>
                <w:sz w:val="21"/>
                <w:szCs w:val="21"/>
              </w:rPr>
              <w:t>5</w:t>
            </w:r>
            <w:r>
              <w:rPr>
                <w:rFonts w:ascii="Arial" w:hAnsi="Arial" w:eastAsia="宋体" w:cs="Arial"/>
                <w:kern w:val="0"/>
                <w:sz w:val="21"/>
                <w:szCs w:val="21"/>
              </w:rPr>
              <w:t>~</w:t>
            </w:r>
            <w:r>
              <w:rPr>
                <w:rFonts w:hint="eastAsia" w:ascii="Arial" w:hAnsi="Arial" w:eastAsia="宋体" w:cs="Arial"/>
                <w:kern w:val="0"/>
                <w:sz w:val="21"/>
                <w:szCs w:val="21"/>
              </w:rPr>
              <w:t>6</w:t>
            </w:r>
            <w:r>
              <w:rPr>
                <w:rFonts w:ascii="Arial" w:hAnsi="Arial" w:eastAsia="宋体" w:cs="Arial"/>
                <w:kern w:val="0"/>
                <w:sz w:val="21"/>
                <w:szCs w:val="21"/>
              </w:rPr>
              <w:t>00nm</w:t>
            </w:r>
            <w:r>
              <w:rPr>
                <w:rFonts w:hint="eastAsia" w:ascii="Arial" w:hAnsi="Arial" w:eastAsia="宋体" w:cs="Arial"/>
                <w:kern w:val="0"/>
                <w:sz w:val="21"/>
                <w:szCs w:val="21"/>
              </w:rPr>
              <w:t>（双波长）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2552" w:type="dxa"/>
            <w:vMerge w:val="continue"/>
          </w:tcPr>
          <w:p>
            <w:pPr>
              <w:spacing w:line="276" w:lineRule="auto"/>
              <w:jc w:val="center"/>
              <w:rPr>
                <w:rFonts w:ascii="Times New Roman" w:hAnsi="Times New Roman" w:eastAsia="宋体" w:cs="Times New Roman"/>
                <w:kern w:val="0"/>
                <w:sz w:val="21"/>
                <w:szCs w:val="21"/>
              </w:rPr>
            </w:pP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lang w:eastAsia="zh-CN"/>
              </w:rPr>
              <w:t>光源：氘灯</w:t>
            </w:r>
          </w:p>
        </w:tc>
        <w:tc>
          <w:tcPr>
            <w:tcW w:w="4043" w:type="dxa"/>
          </w:tcPr>
          <w:p>
            <w:pPr>
              <w:spacing w:line="276" w:lineRule="auto"/>
              <w:rPr>
                <w:rFonts w:ascii="Times New Roman" w:hAnsi="Times New Roman" w:eastAsia="宋体" w:cs="Times New Roman"/>
                <w:kern w:val="0"/>
                <w:sz w:val="21"/>
                <w:szCs w:val="21"/>
              </w:rPr>
            </w:pPr>
            <w:r>
              <w:rPr>
                <w:rFonts w:ascii="Arial" w:hAnsi="Arial" w:eastAsia="宋体" w:cs="Arial"/>
                <w:kern w:val="0"/>
                <w:sz w:val="21"/>
                <w:szCs w:val="21"/>
              </w:rPr>
              <w:t>氘灯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tcPr>
          <w:p>
            <w:pPr>
              <w:spacing w:line="276" w:lineRule="auto"/>
              <w:jc w:val="center"/>
              <w:rPr>
                <w:rFonts w:ascii="Times New Roman" w:hAnsi="Times New Roman" w:eastAsia="宋体" w:cs="Times New Roman"/>
                <w:kern w:val="0"/>
                <w:sz w:val="21"/>
                <w:szCs w:val="21"/>
              </w:rPr>
            </w:pP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rPr>
              <w:t>波长准确度</w:t>
            </w:r>
          </w:p>
        </w:tc>
        <w:tc>
          <w:tcPr>
            <w:tcW w:w="4043" w:type="dxa"/>
          </w:tcPr>
          <w:p>
            <w:pPr>
              <w:spacing w:line="276" w:lineRule="auto"/>
              <w:rPr>
                <w:rFonts w:ascii="Times New Roman" w:hAnsi="Times New Roman" w:eastAsia="宋体" w:cs="Times New Roman"/>
                <w:kern w:val="0"/>
                <w:sz w:val="21"/>
                <w:szCs w:val="21"/>
              </w:rPr>
            </w:pPr>
            <w:r>
              <w:rPr>
                <w:rFonts w:ascii="Arial" w:hAnsi="Arial" w:eastAsia="宋体" w:cs="Arial"/>
                <w:kern w:val="0"/>
                <w:sz w:val="21"/>
                <w:szCs w:val="21"/>
              </w:rPr>
              <w:t>±</w:t>
            </w:r>
            <w:r>
              <w:rPr>
                <w:rFonts w:hint="eastAsia" w:ascii="Arial" w:hAnsi="Arial" w:eastAsia="宋体" w:cs="Arial"/>
                <w:kern w:val="0"/>
                <w:sz w:val="21"/>
                <w:szCs w:val="21"/>
              </w:rPr>
              <w:t>2</w:t>
            </w:r>
            <w:r>
              <w:rPr>
                <w:rFonts w:ascii="Arial" w:hAnsi="Arial" w:eastAsia="宋体" w:cs="Arial"/>
                <w:kern w:val="0"/>
                <w:sz w:val="21"/>
                <w:szCs w:val="21"/>
              </w:rPr>
              <w:t xml:space="preserve"> 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tcPr>
          <w:p>
            <w:pPr>
              <w:spacing w:line="276" w:lineRule="auto"/>
              <w:jc w:val="center"/>
              <w:rPr>
                <w:rFonts w:ascii="Times New Roman" w:hAnsi="Times New Roman" w:eastAsia="宋体" w:cs="Times New Roman"/>
                <w:kern w:val="0"/>
                <w:sz w:val="21"/>
                <w:szCs w:val="21"/>
              </w:rPr>
            </w:pP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rPr>
              <w:t>光谱带宽</w:t>
            </w:r>
          </w:p>
        </w:tc>
        <w:tc>
          <w:tcPr>
            <w:tcW w:w="4043" w:type="dxa"/>
          </w:tcPr>
          <w:p>
            <w:pPr>
              <w:spacing w:line="276" w:lineRule="auto"/>
              <w:rPr>
                <w:rFonts w:ascii="Times New Roman" w:hAnsi="Times New Roman" w:eastAsia="宋体" w:cs="Times New Roman"/>
                <w:kern w:val="0"/>
                <w:sz w:val="21"/>
                <w:szCs w:val="21"/>
              </w:rPr>
            </w:pPr>
            <w:r>
              <w:rPr>
                <w:rFonts w:ascii="Arial" w:hAnsi="Arial" w:eastAsia="宋体" w:cs="Arial"/>
                <w:kern w:val="0"/>
                <w:sz w:val="21"/>
                <w:szCs w:val="21"/>
              </w:rPr>
              <w:t>≤5nm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tcPr>
          <w:p>
            <w:pPr>
              <w:spacing w:line="276" w:lineRule="auto"/>
              <w:jc w:val="center"/>
              <w:rPr>
                <w:rFonts w:ascii="Times New Roman" w:hAnsi="Times New Roman" w:eastAsia="宋体" w:cs="Times New Roman"/>
                <w:kern w:val="0"/>
                <w:sz w:val="21"/>
                <w:szCs w:val="21"/>
              </w:rPr>
            </w:pP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rPr>
              <w:t>噪音</w:t>
            </w:r>
          </w:p>
        </w:tc>
        <w:tc>
          <w:tcPr>
            <w:tcW w:w="4043" w:type="dxa"/>
          </w:tcPr>
          <w:p>
            <w:pPr>
              <w:spacing w:line="276" w:lineRule="auto"/>
              <w:rPr>
                <w:rFonts w:ascii="Times New Roman" w:hAnsi="Times New Roman" w:eastAsia="宋体" w:cs="Times New Roman"/>
                <w:kern w:val="0"/>
                <w:sz w:val="21"/>
                <w:szCs w:val="21"/>
              </w:rPr>
            </w:pPr>
            <w:r>
              <w:rPr>
                <w:rFonts w:ascii="Arial" w:hAnsi="Arial" w:eastAsia="宋体" w:cs="Arial"/>
                <w:kern w:val="0"/>
                <w:sz w:val="21"/>
                <w:szCs w:val="21"/>
              </w:rPr>
              <w:t xml:space="preserve">&lt; </w:t>
            </w:r>
            <w:r>
              <w:rPr>
                <w:rFonts w:hint="eastAsia" w:ascii="Arial" w:hAnsi="Arial" w:eastAsia="宋体" w:cs="Arial"/>
                <w:kern w:val="0"/>
                <w:sz w:val="21"/>
                <w:szCs w:val="21"/>
              </w:rPr>
              <w:t>3</w:t>
            </w:r>
            <w:r>
              <w:rPr>
                <w:rFonts w:ascii="Times New Roman" w:hAnsi="Times New Roman" w:eastAsia="宋体" w:cs="Times New Roman"/>
                <w:kern w:val="0"/>
                <w:sz w:val="21"/>
                <w:szCs w:val="21"/>
              </w:rPr>
              <w:t xml:space="preserve"> x 10</w:t>
            </w:r>
            <w:r>
              <w:rPr>
                <w:rFonts w:ascii="Times New Roman" w:hAnsi="Times New Roman" w:eastAsia="宋体" w:cs="Times New Roman"/>
                <w:kern w:val="0"/>
                <w:sz w:val="21"/>
                <w:szCs w:val="21"/>
                <w:vertAlign w:val="superscript"/>
              </w:rPr>
              <w:t>-</w:t>
            </w:r>
            <w:r>
              <w:rPr>
                <w:rFonts w:hint="eastAsia" w:ascii="Times New Roman" w:hAnsi="Times New Roman" w:eastAsia="宋体" w:cs="Times New Roman"/>
                <w:kern w:val="0"/>
                <w:sz w:val="21"/>
                <w:szCs w:val="21"/>
                <w:vertAlign w:val="superscript"/>
              </w:rPr>
              <w:t>5</w:t>
            </w:r>
            <w:r>
              <w:rPr>
                <w:rFonts w:ascii="Arial" w:hAnsi="Arial" w:eastAsia="宋体" w:cs="Arial"/>
                <w:kern w:val="0"/>
                <w:sz w:val="21"/>
                <w:szCs w:val="21"/>
              </w:rPr>
              <w:t>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tcPr>
          <w:p>
            <w:pPr>
              <w:spacing w:line="276" w:lineRule="auto"/>
              <w:jc w:val="center"/>
              <w:rPr>
                <w:rFonts w:ascii="Times New Roman" w:hAnsi="Times New Roman" w:eastAsia="宋体" w:cs="Times New Roman"/>
                <w:kern w:val="0"/>
                <w:sz w:val="21"/>
                <w:szCs w:val="21"/>
              </w:rPr>
            </w:pP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ascii="Times New Roman" w:hAnsi="宋体" w:eastAsia="宋体" w:cs="Times New Roman"/>
                <w:kern w:val="0"/>
                <w:sz w:val="21"/>
                <w:szCs w:val="21"/>
              </w:rPr>
              <w:t>漂移</w:t>
            </w:r>
          </w:p>
        </w:tc>
        <w:tc>
          <w:tcPr>
            <w:tcW w:w="4043" w:type="dxa"/>
          </w:tcPr>
          <w:p>
            <w:pPr>
              <w:spacing w:line="276" w:lineRule="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&lt;1 x 10</w:t>
            </w:r>
            <w:r>
              <w:rPr>
                <w:rFonts w:ascii="Times New Roman" w:hAnsi="Times New Roman" w:eastAsia="宋体" w:cs="Times New Roman"/>
                <w:kern w:val="0"/>
                <w:sz w:val="21"/>
                <w:szCs w:val="21"/>
                <w:vertAlign w:val="superscript"/>
              </w:rPr>
              <w:t>-4</w:t>
            </w:r>
            <w:r>
              <w:rPr>
                <w:rFonts w:ascii="Times New Roman" w:hAnsi="Times New Roman" w:eastAsia="宋体" w:cs="Times New Roman"/>
                <w:kern w:val="0"/>
                <w:sz w:val="21"/>
                <w:szCs w:val="21"/>
              </w:rPr>
              <w:t>AU/h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tcPr>
          <w:p>
            <w:pPr>
              <w:spacing w:line="276" w:lineRule="auto"/>
              <w:jc w:val="center"/>
              <w:rPr>
                <w:rFonts w:ascii="Times New Roman" w:hAnsi="Times New Roman" w:eastAsia="宋体" w:cs="Times New Roman"/>
                <w:kern w:val="0"/>
                <w:sz w:val="21"/>
                <w:szCs w:val="21"/>
              </w:rPr>
            </w:pPr>
          </w:p>
        </w:tc>
        <w:tc>
          <w:tcPr>
            <w:tcW w:w="3367" w:type="dxa"/>
          </w:tcPr>
          <w:p>
            <w:pPr>
              <w:pStyle w:val="11"/>
              <w:adjustRightInd w:val="0"/>
              <w:snapToGrid w:val="0"/>
              <w:spacing w:line="276" w:lineRule="auto"/>
              <w:jc w:val="both"/>
              <w:rPr>
                <w:rFonts w:ascii="Times New Roman" w:hAnsi="宋体" w:eastAsia="宋体" w:cs="Times New Roman"/>
                <w:kern w:val="0"/>
                <w:sz w:val="21"/>
                <w:szCs w:val="21"/>
                <w:lang w:eastAsia="zh-CN"/>
              </w:rPr>
            </w:pPr>
            <w:r>
              <w:rPr>
                <w:rFonts w:hint="eastAsia" w:ascii="Times New Roman" w:hAnsi="宋体" w:eastAsia="宋体" w:cs="Times New Roman"/>
                <w:kern w:val="0"/>
                <w:sz w:val="21"/>
                <w:szCs w:val="21"/>
                <w:lang w:eastAsia="zh-CN"/>
              </w:rPr>
              <w:t>采集频率</w:t>
            </w:r>
          </w:p>
        </w:tc>
        <w:tc>
          <w:tcPr>
            <w:tcW w:w="4043" w:type="dxa"/>
          </w:tcPr>
          <w:p>
            <w:pPr>
              <w:spacing w:line="276" w:lineRule="auto"/>
              <w:rPr>
                <w:rFonts w:ascii="Times New Roman" w:hAnsi="Times New Roman" w:eastAsia="宋体" w:cs="Times New Roman"/>
                <w:kern w:val="0"/>
                <w:sz w:val="21"/>
                <w:szCs w:val="21"/>
              </w:rPr>
            </w:pPr>
            <w:r>
              <w:rPr>
                <w:rFonts w:hint="eastAsia" w:ascii="Times New Roman" w:hAnsi="宋体" w:eastAsia="宋体" w:cs="Times New Roman"/>
                <w:kern w:val="0"/>
                <w:sz w:val="21"/>
                <w:szCs w:val="21"/>
              </w:rPr>
              <w:t>不低于8</w:t>
            </w:r>
            <w:r>
              <w:rPr>
                <w:rFonts w:ascii="Times New Roman" w:hAnsi="宋体" w:eastAsia="宋体" w:cs="Times New Roman"/>
                <w:kern w:val="0"/>
                <w:sz w:val="21"/>
                <w:szCs w:val="21"/>
              </w:rPr>
              <w:t>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restart"/>
            <w:vAlign w:val="center"/>
          </w:tcPr>
          <w:p>
            <w:pPr>
              <w:spacing w:line="276" w:lineRule="auto"/>
              <w:jc w:val="center"/>
              <w:rPr>
                <w:rFonts w:hint="eastAsia" w:ascii="Times New Roman" w:hAnsi="宋体" w:eastAsia="宋体" w:cs="Times New Roman"/>
                <w:b/>
                <w:kern w:val="0"/>
                <w:sz w:val="21"/>
                <w:szCs w:val="21"/>
              </w:rPr>
            </w:pPr>
            <w:r>
              <w:rPr>
                <w:rFonts w:ascii="Times New Roman" w:hAnsi="宋体" w:eastAsia="宋体" w:cs="Times New Roman"/>
                <w:b/>
                <w:kern w:val="0"/>
                <w:sz w:val="21"/>
                <w:szCs w:val="21"/>
              </w:rPr>
              <w:t>动态轴向压缩柱</w:t>
            </w:r>
          </w:p>
          <w:p>
            <w:pPr>
              <w:spacing w:line="276" w:lineRule="auto"/>
              <w:jc w:val="center"/>
              <w:rPr>
                <w:rFonts w:ascii="Times New Roman" w:hAnsi="宋体" w:eastAsia="宋体" w:cs="Times New Roman"/>
                <w:b/>
                <w:kern w:val="0"/>
                <w:sz w:val="21"/>
                <w:szCs w:val="21"/>
              </w:rPr>
            </w:pPr>
            <w:r>
              <w:rPr>
                <w:rFonts w:ascii="Times New Roman" w:hAnsi="宋体" w:eastAsia="宋体" w:cs="Times New Roman"/>
                <w:b/>
                <w:kern w:val="0"/>
                <w:sz w:val="21"/>
                <w:szCs w:val="21"/>
              </w:rPr>
              <w:t>DAC-</w:t>
            </w:r>
            <w:r>
              <w:rPr>
                <w:rFonts w:hint="eastAsia" w:ascii="Times New Roman" w:hAnsi="宋体" w:eastAsia="宋体" w:cs="Times New Roman"/>
                <w:b/>
                <w:kern w:val="0"/>
                <w:sz w:val="21"/>
                <w:szCs w:val="21"/>
              </w:rPr>
              <w:t>5</w:t>
            </w:r>
            <w:r>
              <w:rPr>
                <w:rFonts w:ascii="Times New Roman" w:hAnsi="宋体" w:eastAsia="宋体" w:cs="Times New Roman"/>
                <w:b/>
                <w:kern w:val="0"/>
                <w:sz w:val="21"/>
                <w:szCs w:val="21"/>
              </w:rPr>
              <w:t>0</w:t>
            </w:r>
            <w:r>
              <w:rPr>
                <w:rFonts w:hint="eastAsia" w:ascii="Times New Roman" w:hAnsi="宋体" w:eastAsia="宋体" w:cs="Times New Roman"/>
                <w:b/>
                <w:kern w:val="0"/>
                <w:sz w:val="21"/>
                <w:szCs w:val="21"/>
              </w:rPr>
              <w:t>（含填料）</w:t>
            </w:r>
          </w:p>
        </w:tc>
        <w:tc>
          <w:tcPr>
            <w:tcW w:w="3367" w:type="dxa"/>
          </w:tcPr>
          <w:p>
            <w:pPr>
              <w:pStyle w:val="11"/>
              <w:adjustRightInd w:val="0"/>
              <w:snapToGrid w:val="0"/>
              <w:spacing w:line="276" w:lineRule="auto"/>
              <w:jc w:val="both"/>
              <w:rPr>
                <w:rFonts w:ascii="Times New Roman" w:hAnsi="Times New Roman" w:eastAsia="宋体" w:cs="Times New Roman"/>
                <w:bCs w:val="0"/>
                <w:kern w:val="0"/>
                <w:sz w:val="21"/>
                <w:szCs w:val="21"/>
                <w:lang w:eastAsia="zh-CN"/>
              </w:rPr>
            </w:pPr>
            <w:r>
              <w:rPr>
                <w:rFonts w:ascii="Times New Roman" w:hAnsi="Times New Roman" w:eastAsia="宋体" w:cs="Times New Roman"/>
                <w:bCs w:val="0"/>
                <w:kern w:val="0"/>
                <w:sz w:val="21"/>
                <w:szCs w:val="21"/>
                <w:lang w:eastAsia="zh-CN"/>
              </w:rPr>
              <w:t>柱管</w:t>
            </w:r>
            <w:r>
              <w:rPr>
                <w:rFonts w:hint="eastAsia" w:ascii="Times New Roman" w:hAnsi="Times New Roman" w:eastAsia="宋体" w:cs="Times New Roman"/>
                <w:bCs w:val="0"/>
                <w:kern w:val="0"/>
                <w:sz w:val="21"/>
                <w:szCs w:val="21"/>
                <w:lang w:eastAsia="zh-CN"/>
              </w:rPr>
              <w:t>、</w:t>
            </w:r>
            <w:r>
              <w:rPr>
                <w:rFonts w:ascii="Times New Roman" w:hAnsi="Times New Roman" w:eastAsia="宋体" w:cs="Times New Roman"/>
                <w:bCs w:val="0"/>
                <w:kern w:val="0"/>
                <w:sz w:val="21"/>
                <w:szCs w:val="21"/>
                <w:lang w:eastAsia="zh-CN"/>
              </w:rPr>
              <w:t>端盖</w:t>
            </w:r>
            <w:r>
              <w:rPr>
                <w:rFonts w:hint="eastAsia" w:ascii="Times New Roman" w:hAnsi="Times New Roman" w:eastAsia="宋体" w:cs="Times New Roman"/>
                <w:bCs w:val="0"/>
                <w:kern w:val="0"/>
                <w:sz w:val="21"/>
                <w:szCs w:val="21"/>
                <w:lang w:eastAsia="zh-CN"/>
              </w:rPr>
              <w:t>、</w:t>
            </w:r>
            <w:r>
              <w:rPr>
                <w:rFonts w:ascii="Times New Roman" w:hAnsi="Times New Roman" w:eastAsia="宋体" w:cs="Times New Roman"/>
                <w:bCs w:val="0"/>
                <w:kern w:val="0"/>
                <w:sz w:val="21"/>
                <w:szCs w:val="21"/>
                <w:lang w:eastAsia="zh-CN"/>
              </w:rPr>
              <w:t>活塞等材质</w:t>
            </w:r>
          </w:p>
        </w:tc>
        <w:tc>
          <w:tcPr>
            <w:tcW w:w="4043" w:type="dxa"/>
          </w:tcPr>
          <w:p>
            <w:pPr>
              <w:spacing w:line="276" w:lineRule="auto"/>
              <w:rPr>
                <w:rFonts w:ascii="Times New Roman" w:hAnsi="宋体" w:eastAsia="宋体" w:cs="Times New Roman"/>
                <w:kern w:val="0"/>
                <w:sz w:val="21"/>
                <w:szCs w:val="21"/>
              </w:rPr>
            </w:pPr>
            <w:r>
              <w:rPr>
                <w:rFonts w:ascii="Times New Roman" w:hAnsi="Times New Roman" w:eastAsia="宋体" w:cs="Times New Roman"/>
                <w:kern w:val="0"/>
                <w:sz w:val="21"/>
                <w:szCs w:val="21"/>
              </w:rPr>
              <w:t>均需SS316L不锈钢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vAlign w:val="center"/>
          </w:tcPr>
          <w:p>
            <w:pPr>
              <w:spacing w:line="276" w:lineRule="auto"/>
              <w:jc w:val="center"/>
              <w:rPr>
                <w:rFonts w:ascii="Times New Roman" w:hAnsi="宋体" w:eastAsia="宋体" w:cs="Times New Roman"/>
                <w:b/>
                <w:kern w:val="0"/>
                <w:sz w:val="21"/>
                <w:szCs w:val="21"/>
              </w:rPr>
            </w:pPr>
          </w:p>
        </w:tc>
        <w:tc>
          <w:tcPr>
            <w:tcW w:w="3367" w:type="dxa"/>
          </w:tcPr>
          <w:p>
            <w:pPr>
              <w:pStyle w:val="11"/>
              <w:adjustRightInd w:val="0"/>
              <w:snapToGrid w:val="0"/>
              <w:spacing w:line="276" w:lineRule="auto"/>
              <w:jc w:val="both"/>
              <w:rPr>
                <w:rFonts w:ascii="Times New Roman" w:hAnsi="Times New Roman" w:eastAsia="宋体" w:cs="Times New Roman"/>
                <w:bCs w:val="0"/>
                <w:kern w:val="0"/>
                <w:sz w:val="21"/>
                <w:szCs w:val="21"/>
                <w:lang w:eastAsia="zh-CN"/>
              </w:rPr>
            </w:pPr>
            <w:r>
              <w:rPr>
                <w:rFonts w:ascii="Times New Roman" w:hAnsi="Times New Roman" w:eastAsia="宋体" w:cs="Times New Roman"/>
                <w:bCs w:val="0"/>
                <w:kern w:val="0"/>
                <w:sz w:val="21"/>
                <w:szCs w:val="21"/>
                <w:lang w:eastAsia="zh-CN"/>
              </w:rPr>
              <w:t>与液体接触的材质</w:t>
            </w:r>
          </w:p>
        </w:tc>
        <w:tc>
          <w:tcPr>
            <w:tcW w:w="4043" w:type="dxa"/>
          </w:tcPr>
          <w:p>
            <w:pPr>
              <w:spacing w:line="276" w:lineRule="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SS316L/PTFE不锈钢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vAlign w:val="center"/>
          </w:tcPr>
          <w:p>
            <w:pPr>
              <w:spacing w:line="276" w:lineRule="auto"/>
              <w:jc w:val="center"/>
              <w:rPr>
                <w:rFonts w:ascii="Times New Roman" w:hAnsi="宋体" w:eastAsia="宋体" w:cs="Times New Roman"/>
                <w:b/>
                <w:kern w:val="0"/>
                <w:sz w:val="21"/>
                <w:szCs w:val="21"/>
              </w:rPr>
            </w:pPr>
          </w:p>
        </w:tc>
        <w:tc>
          <w:tcPr>
            <w:tcW w:w="3367" w:type="dxa"/>
          </w:tcPr>
          <w:p>
            <w:pPr>
              <w:pStyle w:val="11"/>
              <w:adjustRightInd w:val="0"/>
              <w:snapToGrid w:val="0"/>
              <w:spacing w:line="276" w:lineRule="auto"/>
              <w:jc w:val="both"/>
              <w:rPr>
                <w:rFonts w:ascii="Times New Roman" w:hAnsi="Times New Roman" w:eastAsia="宋体" w:cs="Times New Roman"/>
                <w:bCs w:val="0"/>
                <w:kern w:val="0"/>
                <w:sz w:val="21"/>
                <w:szCs w:val="21"/>
                <w:lang w:eastAsia="zh-CN"/>
              </w:rPr>
            </w:pPr>
            <w:r>
              <w:rPr>
                <w:rFonts w:ascii="Times New Roman" w:hAnsi="Times New Roman" w:eastAsia="宋体" w:cs="Times New Roman"/>
                <w:bCs w:val="0"/>
                <w:kern w:val="0"/>
                <w:sz w:val="21"/>
                <w:szCs w:val="21"/>
                <w:lang w:eastAsia="zh-CN"/>
              </w:rPr>
              <w:t>柱管光洁度</w:t>
            </w:r>
          </w:p>
        </w:tc>
        <w:tc>
          <w:tcPr>
            <w:tcW w:w="4043" w:type="dxa"/>
          </w:tcPr>
          <w:p>
            <w:pPr>
              <w:spacing w:line="276" w:lineRule="auto"/>
              <w:rPr>
                <w:rFonts w:ascii="Times New Roman" w:hAnsi="宋体" w:eastAsia="宋体" w:cs="Times New Roman"/>
                <w:kern w:val="0"/>
                <w:sz w:val="21"/>
                <w:szCs w:val="21"/>
              </w:rPr>
            </w:pPr>
            <w:r>
              <w:rPr>
                <w:rFonts w:ascii="Times New Roman" w:hAnsi="Times New Roman" w:eastAsia="宋体" w:cs="Times New Roman"/>
                <w:kern w:val="0"/>
                <w:sz w:val="21"/>
                <w:szCs w:val="21"/>
              </w:rPr>
              <w:t>≤0.</w:t>
            </w:r>
            <w:r>
              <w:rPr>
                <w:rFonts w:hint="eastAsia" w:ascii="Times New Roman" w:hAnsi="Times New Roman" w:eastAsia="宋体" w:cs="Times New Roman"/>
                <w:kern w:val="0"/>
                <w:sz w:val="21"/>
                <w:szCs w:val="21"/>
              </w:rPr>
              <w:t>4</w:t>
            </w:r>
            <w:r>
              <w:rPr>
                <w:rFonts w:ascii="Times New Roman" w:hAnsi="Times New Roman" w:eastAsia="宋体" w:cs="Times New Roman"/>
                <w:kern w:val="0"/>
                <w:sz w:val="21"/>
                <w:szCs w:val="21"/>
              </w:rPr>
              <w:t>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vAlign w:val="center"/>
          </w:tcPr>
          <w:p>
            <w:pPr>
              <w:spacing w:line="276" w:lineRule="auto"/>
              <w:jc w:val="center"/>
              <w:rPr>
                <w:rFonts w:ascii="Times New Roman" w:hAnsi="宋体" w:eastAsia="宋体" w:cs="Times New Roman"/>
                <w:b/>
                <w:kern w:val="0"/>
                <w:sz w:val="21"/>
                <w:szCs w:val="21"/>
              </w:rPr>
            </w:pPr>
          </w:p>
        </w:tc>
        <w:tc>
          <w:tcPr>
            <w:tcW w:w="3367" w:type="dxa"/>
          </w:tcPr>
          <w:p>
            <w:pPr>
              <w:pStyle w:val="11"/>
              <w:adjustRightInd w:val="0"/>
              <w:snapToGrid w:val="0"/>
              <w:spacing w:line="276" w:lineRule="auto"/>
              <w:jc w:val="both"/>
              <w:rPr>
                <w:rFonts w:ascii="Times New Roman" w:hAnsi="Times New Roman" w:eastAsia="宋体" w:cs="Times New Roman"/>
                <w:bCs w:val="0"/>
                <w:kern w:val="0"/>
                <w:sz w:val="21"/>
                <w:szCs w:val="21"/>
                <w:lang w:eastAsia="zh-CN"/>
              </w:rPr>
            </w:pPr>
            <w:r>
              <w:rPr>
                <w:rFonts w:ascii="Times New Roman" w:hAnsi="Times New Roman" w:eastAsia="宋体" w:cs="Times New Roman"/>
                <w:bCs w:val="0"/>
                <w:kern w:val="0"/>
                <w:sz w:val="21"/>
                <w:szCs w:val="21"/>
                <w:lang w:eastAsia="zh-CN"/>
              </w:rPr>
              <w:t>耐压</w:t>
            </w:r>
          </w:p>
        </w:tc>
        <w:tc>
          <w:tcPr>
            <w:tcW w:w="4043" w:type="dxa"/>
          </w:tcPr>
          <w:p>
            <w:pPr>
              <w:spacing w:line="276" w:lineRule="auto"/>
              <w:rPr>
                <w:rFonts w:ascii="Times New Roman" w:hAnsi="Times New Roman" w:eastAsia="宋体" w:cs="Times New Roman"/>
                <w:kern w:val="0"/>
                <w:sz w:val="21"/>
                <w:szCs w:val="21"/>
              </w:rPr>
            </w:pPr>
            <w:r>
              <w:rPr>
                <w:rFonts w:ascii="Times New Roman" w:hAnsi="Times New Roman" w:eastAsia="宋体" w:cs="Times New Roman"/>
                <w:kern w:val="0"/>
                <w:sz w:val="21"/>
                <w:szCs w:val="21"/>
              </w:rPr>
              <w:t>10MPa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vMerge w:val="continue"/>
            <w:vAlign w:val="center"/>
          </w:tcPr>
          <w:p>
            <w:pPr>
              <w:spacing w:line="276" w:lineRule="auto"/>
              <w:jc w:val="center"/>
              <w:rPr>
                <w:rFonts w:ascii="Times New Roman" w:hAnsi="宋体" w:eastAsia="宋体" w:cs="Times New Roman"/>
                <w:b/>
                <w:kern w:val="0"/>
                <w:sz w:val="21"/>
                <w:szCs w:val="21"/>
              </w:rPr>
            </w:pPr>
          </w:p>
        </w:tc>
        <w:tc>
          <w:tcPr>
            <w:tcW w:w="3367" w:type="dxa"/>
          </w:tcPr>
          <w:p>
            <w:pPr>
              <w:pStyle w:val="11"/>
              <w:adjustRightInd w:val="0"/>
              <w:snapToGrid w:val="0"/>
              <w:spacing w:line="276" w:lineRule="auto"/>
              <w:jc w:val="both"/>
              <w:rPr>
                <w:rFonts w:ascii="Times New Roman" w:hAnsi="Times New Roman" w:eastAsia="宋体" w:cs="Times New Roman"/>
                <w:bCs w:val="0"/>
                <w:kern w:val="0"/>
                <w:sz w:val="21"/>
                <w:szCs w:val="21"/>
                <w:lang w:eastAsia="zh-CN"/>
              </w:rPr>
            </w:pPr>
            <w:r>
              <w:rPr>
                <w:rFonts w:hint="eastAsia" w:ascii="微软雅黑" w:hAnsi="微软雅黑" w:eastAsia="微软雅黑" w:cs="微软雅黑"/>
                <w:color w:val="000000"/>
                <w:kern w:val="0"/>
                <w:sz w:val="21"/>
                <w:szCs w:val="21"/>
              </w:rPr>
              <w:t>C18  10um</w:t>
            </w:r>
          </w:p>
        </w:tc>
        <w:tc>
          <w:tcPr>
            <w:tcW w:w="4043" w:type="dxa"/>
          </w:tcPr>
          <w:p>
            <w:pPr>
              <w:spacing w:line="276" w:lineRule="auto"/>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满足常规样品的制备分离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tcPr>
          <w:p>
            <w:pPr>
              <w:spacing w:line="276" w:lineRule="auto"/>
              <w:jc w:val="center"/>
              <w:rPr>
                <w:rFonts w:ascii="Times New Roman" w:hAnsi="宋体" w:eastAsia="宋体" w:cs="Times New Roman"/>
                <w:b/>
                <w:kern w:val="0"/>
                <w:sz w:val="21"/>
                <w:szCs w:val="21"/>
              </w:rPr>
            </w:pPr>
            <w:r>
              <w:rPr>
                <w:rFonts w:ascii="Times New Roman" w:hAnsi="宋体" w:eastAsia="宋体" w:cs="Times New Roman"/>
                <w:b/>
                <w:kern w:val="0"/>
                <w:sz w:val="21"/>
                <w:szCs w:val="21"/>
              </w:rPr>
              <w:t>色谱工作站</w:t>
            </w:r>
          </w:p>
        </w:tc>
        <w:tc>
          <w:tcPr>
            <w:tcW w:w="3367" w:type="dxa"/>
          </w:tcPr>
          <w:p>
            <w:pPr>
              <w:pStyle w:val="11"/>
              <w:adjustRightInd w:val="0"/>
              <w:snapToGrid w:val="0"/>
              <w:spacing w:line="276" w:lineRule="auto"/>
              <w:jc w:val="both"/>
              <w:rPr>
                <w:rFonts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lang w:eastAsia="zh-CN"/>
              </w:rPr>
              <w:t>与液相配套的色谱工作站</w:t>
            </w:r>
          </w:p>
        </w:tc>
        <w:tc>
          <w:tcPr>
            <w:tcW w:w="4043" w:type="dxa"/>
          </w:tcPr>
          <w:p>
            <w:pPr>
              <w:spacing w:line="276" w:lineRule="auto"/>
              <w:rPr>
                <w:rFonts w:ascii="微软雅黑" w:hAnsi="微软雅黑" w:eastAsia="微软雅黑" w:cs="微软雅黑"/>
                <w:color w:val="000000"/>
                <w:kern w:val="0"/>
                <w:sz w:val="21"/>
                <w:szCs w:val="21"/>
              </w:rPr>
            </w:pPr>
            <w:r>
              <w:rPr>
                <w:rFonts w:hint="eastAsia" w:ascii="Times New Roman" w:hAnsi="Times New Roman" w:eastAsia="宋体" w:cs="Times New Roman"/>
                <w:bCs/>
                <w:color w:val="000000"/>
                <w:kern w:val="0"/>
                <w:sz w:val="21"/>
                <w:szCs w:val="21"/>
              </w:rPr>
              <w:t>可满足权限管理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2" w:type="dxa"/>
          </w:tcPr>
          <w:p>
            <w:pPr>
              <w:spacing w:line="276" w:lineRule="auto"/>
              <w:jc w:val="center"/>
              <w:rPr>
                <w:rFonts w:ascii="Times New Roman" w:hAnsi="宋体" w:eastAsia="宋体" w:cs="Times New Roman"/>
                <w:b/>
                <w:kern w:val="0"/>
                <w:sz w:val="21"/>
                <w:szCs w:val="21"/>
              </w:rPr>
            </w:pPr>
            <w:r>
              <w:rPr>
                <w:rFonts w:ascii="Times New Roman" w:hAnsi="宋体" w:eastAsia="宋体" w:cs="Times New Roman"/>
                <w:b/>
                <w:kern w:val="0"/>
                <w:sz w:val="21"/>
                <w:szCs w:val="21"/>
              </w:rPr>
              <w:t>电脑</w:t>
            </w:r>
          </w:p>
        </w:tc>
        <w:tc>
          <w:tcPr>
            <w:tcW w:w="3367" w:type="dxa"/>
          </w:tcPr>
          <w:p>
            <w:pPr>
              <w:pStyle w:val="11"/>
              <w:adjustRightInd w:val="0"/>
              <w:snapToGrid w:val="0"/>
              <w:spacing w:line="276" w:lineRule="auto"/>
              <w:jc w:val="both"/>
              <w:rPr>
                <w:rFonts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lang w:eastAsia="zh-CN"/>
              </w:rPr>
              <w:t>联想或惠普台式电脑</w:t>
            </w:r>
            <w:r>
              <w:rPr>
                <w:rFonts w:hint="eastAsia" w:ascii="Times New Roman" w:hAnsi="Times New Roman" w:eastAsia="宋体" w:cs="Times New Roman"/>
                <w:color w:val="000000"/>
                <w:kern w:val="0"/>
                <w:sz w:val="21"/>
                <w:szCs w:val="21"/>
                <w:lang w:eastAsia="zh-CN"/>
              </w:rPr>
              <w:t>1台</w:t>
            </w:r>
          </w:p>
        </w:tc>
        <w:tc>
          <w:tcPr>
            <w:tcW w:w="4043" w:type="dxa"/>
          </w:tcPr>
          <w:p>
            <w:pPr>
              <w:spacing w:line="276" w:lineRule="auto"/>
              <w:rPr>
                <w:rFonts w:ascii="Times New Roman" w:hAnsi="Times New Roman" w:eastAsia="宋体" w:cs="Times New Roman"/>
                <w:bCs/>
                <w:color w:val="000000"/>
                <w:kern w:val="0"/>
                <w:sz w:val="21"/>
                <w:szCs w:val="21"/>
              </w:rPr>
            </w:pPr>
            <w:r>
              <w:rPr>
                <w:rFonts w:hint="eastAsia" w:ascii="Times New Roman" w:hAnsi="Times New Roman" w:eastAsia="宋体" w:cs="Times New Roman"/>
                <w:bCs/>
                <w:color w:val="000000"/>
                <w:kern w:val="0"/>
                <w:sz w:val="21"/>
                <w:szCs w:val="21"/>
              </w:rPr>
              <w:t>满足制备液相使用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552" w:type="dxa"/>
            <w:vAlign w:val="center"/>
          </w:tcPr>
          <w:p>
            <w:pPr>
              <w:spacing w:line="276" w:lineRule="auto"/>
              <w:jc w:val="center"/>
              <w:rPr>
                <w:rFonts w:ascii="Times New Roman" w:hAnsi="宋体" w:eastAsia="宋体" w:cs="Times New Roman"/>
                <w:b/>
                <w:kern w:val="0"/>
                <w:sz w:val="21"/>
                <w:szCs w:val="21"/>
              </w:rPr>
            </w:pPr>
            <w:r>
              <w:rPr>
                <w:rFonts w:ascii="Times New Roman" w:hAnsi="宋体" w:eastAsia="宋体" w:cs="Times New Roman"/>
                <w:b/>
                <w:kern w:val="0"/>
                <w:sz w:val="21"/>
                <w:szCs w:val="21"/>
              </w:rPr>
              <w:t>品牌及型号</w:t>
            </w:r>
          </w:p>
        </w:tc>
        <w:tc>
          <w:tcPr>
            <w:tcW w:w="7410" w:type="dxa"/>
            <w:gridSpan w:val="2"/>
            <w:vAlign w:val="center"/>
          </w:tcPr>
          <w:p>
            <w:pPr>
              <w:pStyle w:val="11"/>
              <w:adjustRightInd w:val="0"/>
              <w:snapToGrid w:val="0"/>
              <w:spacing w:line="276" w:lineRule="auto"/>
              <w:jc w:val="both"/>
              <w:rPr>
                <w:rFonts w:ascii="Times New Roman" w:hAnsi="Times New Roman" w:eastAsia="宋体" w:cs="Times New Roman"/>
                <w:color w:val="000000"/>
                <w:kern w:val="0"/>
                <w:sz w:val="21"/>
                <w:szCs w:val="21"/>
                <w:lang w:eastAsia="zh-CN"/>
              </w:rPr>
            </w:pPr>
            <w:r>
              <w:rPr>
                <w:rFonts w:ascii="Times New Roman" w:hAnsi="Times New Roman" w:eastAsia="宋体" w:cs="Times New Roman"/>
                <w:color w:val="000000"/>
                <w:kern w:val="0"/>
                <w:sz w:val="21"/>
                <w:szCs w:val="21"/>
                <w:lang w:eastAsia="zh-CN"/>
              </w:rPr>
              <w:t>新芝SCIENTZ-10N多歧管压盖型冷冻干燥机</w:t>
            </w:r>
            <w:r>
              <w:rPr>
                <w:rFonts w:hint="eastAsia" w:ascii="Times New Roman" w:hAnsi="Times New Roman" w:eastAsia="宋体" w:cs="Times New Roman"/>
                <w:color w:val="000000"/>
                <w:kern w:val="0"/>
                <w:sz w:val="21"/>
                <w:szCs w:val="21"/>
                <w:lang w:eastAsia="zh-CN"/>
              </w:rPr>
              <w:t>（冷肼-80度；配无油泵）</w:t>
            </w:r>
          </w:p>
        </w:tc>
      </w:tr>
    </w:tbl>
    <w:p>
      <w:pPr>
        <w:pStyle w:val="11"/>
        <w:adjustRightInd w:val="0"/>
        <w:snapToGrid w:val="0"/>
        <w:jc w:val="both"/>
        <w:rPr>
          <w:rFonts w:ascii="Times New Roman" w:hAnsi="Times New Roman" w:eastAsia="宋体" w:cs="Times New Roman"/>
          <w:color w:val="000000"/>
          <w:kern w:val="0"/>
          <w:sz w:val="21"/>
          <w:szCs w:val="21"/>
          <w:lang w:eastAsia="zh-CN"/>
        </w:rPr>
      </w:pPr>
    </w:p>
    <w:p>
      <w:pPr>
        <w:jc w:val="center"/>
        <w:rPr>
          <w:szCs w:val="21"/>
        </w:rPr>
      </w:pPr>
      <w:r>
        <w:rPr>
          <w:rFonts w:hint="eastAsia"/>
          <w:szCs w:val="21"/>
        </w:rPr>
        <w:t xml:space="preserve">                  </w:t>
      </w:r>
    </w:p>
    <w:p>
      <w:pPr>
        <w:rPr>
          <w:szCs w:val="21"/>
        </w:rPr>
        <w:sectPr>
          <w:pgSz w:w="11906" w:h="16838"/>
          <w:pgMar w:top="1440" w:right="1080" w:bottom="1440" w:left="1080" w:header="851" w:footer="992" w:gutter="0"/>
          <w:cols w:space="425" w:num="1"/>
          <w:docGrid w:type="lines" w:linePitch="312" w:charSpace="0"/>
        </w:sectPr>
      </w:pPr>
      <w:r>
        <w:rPr>
          <w:rFonts w:hint="eastAsia" w:ascii="Times New Roman" w:hAnsi="宋体" w:cs="Times New Roman"/>
          <w:b/>
          <w:bCs/>
          <w:kern w:val="0"/>
          <w:szCs w:val="21"/>
        </w:rPr>
        <w:t xml:space="preserve">           </w:t>
      </w:r>
    </w:p>
    <w:tbl>
      <w:tblPr>
        <w:tblStyle w:val="6"/>
        <w:tblW w:w="865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651" w:type="dxa"/>
            <w:gridSpan w:val="2"/>
            <w:noWrap/>
            <w:vAlign w:val="center"/>
          </w:tcPr>
          <w:p>
            <w:pPr>
              <w:pStyle w:val="10"/>
              <w:adjustRightInd w:val="0"/>
              <w:snapToGrid w:val="0"/>
              <w:jc w:val="center"/>
              <w:rPr>
                <w:b/>
                <w:sz w:val="24"/>
                <w:lang w:eastAsia="zh-CN"/>
              </w:rPr>
            </w:pPr>
            <w:bookmarkStart w:id="0" w:name="_Toc422605245"/>
            <w:r>
              <w:rPr>
                <w:rFonts w:hint="eastAsia" w:hAnsi="宋体"/>
                <w:b/>
                <w:bCs/>
                <w:sz w:val="24"/>
                <w:lang w:eastAsia="zh-CN"/>
              </w:rPr>
              <w:t>其他</w:t>
            </w:r>
            <w:r>
              <w:rPr>
                <w:rFonts w:hAnsi="宋体"/>
                <w:b/>
                <w:bCs/>
                <w:sz w:val="24"/>
              </w:rPr>
              <w:t>要求</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noWrap/>
            <w:vAlign w:val="center"/>
          </w:tcPr>
          <w:p>
            <w:pPr>
              <w:pStyle w:val="11"/>
              <w:adjustRightInd w:val="0"/>
              <w:snapToGrid w:val="0"/>
              <w:rPr>
                <w:rFonts w:hAnsi="宋体"/>
                <w:b/>
                <w:bCs w:val="0"/>
                <w:lang w:eastAsia="zh-CN"/>
              </w:rPr>
            </w:pPr>
            <w:r>
              <w:rPr>
                <w:rFonts w:hint="eastAsia" w:hAnsi="宋体"/>
                <w:b/>
                <w:bCs w:val="0"/>
                <w:lang w:eastAsia="zh-CN"/>
              </w:rPr>
              <w:t>法规要求</w:t>
            </w:r>
          </w:p>
        </w:tc>
        <w:tc>
          <w:tcPr>
            <w:tcW w:w="7411" w:type="dxa"/>
            <w:noWrap/>
            <w:vAlign w:val="center"/>
          </w:tcPr>
          <w:p>
            <w:pPr>
              <w:pStyle w:val="11"/>
              <w:adjustRightInd w:val="0"/>
              <w:snapToGrid w:val="0"/>
              <w:rPr>
                <w:rFonts w:hAnsi="宋体"/>
                <w:lang w:eastAsia="zh-CN"/>
              </w:rPr>
            </w:pPr>
            <w:r>
              <w:rPr>
                <w:rFonts w:hint="eastAsia" w:hAnsi="宋体"/>
                <w:lang w:eastAsia="zh-CN"/>
              </w:rPr>
              <w:t>仪器的安装、调试和验收，符合国家或国际计量检定相关法规要求。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restart"/>
            <w:noWrap/>
            <w:vAlign w:val="center"/>
          </w:tcPr>
          <w:p>
            <w:pPr>
              <w:pStyle w:val="11"/>
              <w:adjustRightInd w:val="0"/>
              <w:snapToGrid w:val="0"/>
              <w:rPr>
                <w:rFonts w:hAnsi="宋体"/>
                <w:b/>
                <w:bCs w:val="0"/>
                <w:lang w:eastAsia="zh-CN"/>
              </w:rPr>
            </w:pPr>
            <w:r>
              <w:rPr>
                <w:rFonts w:hint="eastAsia" w:hAnsi="宋体"/>
                <w:b/>
                <w:bCs w:val="0"/>
                <w:lang w:eastAsia="zh-CN"/>
              </w:rPr>
              <w:t>设备验收和安装调试</w:t>
            </w:r>
          </w:p>
          <w:p>
            <w:pPr>
              <w:pStyle w:val="11"/>
              <w:adjustRightInd w:val="0"/>
              <w:snapToGrid w:val="0"/>
              <w:rPr>
                <w:rFonts w:hAnsi="宋体"/>
                <w:b/>
                <w:bCs w:val="0"/>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仪器验收时，用户、供应商依合约内容条件逐一进行检查；仪器到货拆箱时，如发现设备及其附件有任何损坏、缺少，供应商应负责，不得推诿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供应商应提供安装调试过程中的各种文档资料，以便于用户能掌握仪器的操作和维修方法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仪器安装调试完成后，供应商应向用户提供安装调试报告，报告中应包括安装调试结果和安装调试过程中出现的问题及解决办法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仪器保修期内，零件更换等寄送费用，由供应商负责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供应商在报价中需要将所有需要提供的配件列举清楚，若有列举不明之项目，发生费用则全部由供应商承担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restart"/>
            <w:noWrap/>
            <w:vAlign w:val="center"/>
          </w:tcPr>
          <w:p>
            <w:pPr>
              <w:pStyle w:val="10"/>
              <w:adjustRightInd w:val="0"/>
              <w:snapToGrid w:val="0"/>
              <w:spacing w:line="360" w:lineRule="auto"/>
              <w:jc w:val="center"/>
              <w:rPr>
                <w:rFonts w:hAnsi="宋体"/>
                <w:b/>
                <w:sz w:val="24"/>
                <w:lang w:eastAsia="zh-CN"/>
              </w:rPr>
            </w:pPr>
            <w:r>
              <w:rPr>
                <w:rFonts w:hAnsi="宋体"/>
                <w:b/>
                <w:sz w:val="24"/>
                <w:lang w:eastAsia="zh-CN"/>
              </w:rPr>
              <w:t>文件</w:t>
            </w:r>
            <w:r>
              <w:rPr>
                <w:rFonts w:hint="eastAsia" w:hAnsi="宋体"/>
                <w:b/>
                <w:sz w:val="24"/>
                <w:lang w:eastAsia="zh-CN"/>
              </w:rPr>
              <w:t>资料</w:t>
            </w:r>
          </w:p>
          <w:p>
            <w:pPr>
              <w:pStyle w:val="10"/>
              <w:adjustRightInd w:val="0"/>
              <w:snapToGrid w:val="0"/>
              <w:spacing w:line="360" w:lineRule="auto"/>
              <w:jc w:val="center"/>
              <w:rPr>
                <w:rFonts w:hAnsi="宋体"/>
                <w:b/>
                <w:sz w:val="24"/>
                <w:lang w:eastAsia="zh-CN"/>
              </w:rPr>
            </w:pPr>
            <w:r>
              <w:rPr>
                <w:rFonts w:hint="eastAsia" w:hAnsi="宋体"/>
                <w:b/>
                <w:sz w:val="24"/>
                <w:lang w:eastAsia="zh-CN"/>
              </w:rPr>
              <w:t>（包括3Q文件）</w:t>
            </w:r>
          </w:p>
        </w:tc>
        <w:tc>
          <w:tcPr>
            <w:tcW w:w="7411" w:type="dxa"/>
            <w:noWrap/>
            <w:vAlign w:val="center"/>
          </w:tcPr>
          <w:p>
            <w:pPr>
              <w:pStyle w:val="11"/>
              <w:adjustRightInd w:val="0"/>
              <w:snapToGrid w:val="0"/>
              <w:jc w:val="left"/>
              <w:rPr>
                <w:rFonts w:hAnsi="宋体"/>
                <w:lang w:eastAsia="zh-CN"/>
              </w:rPr>
            </w:pPr>
            <w:r>
              <w:rPr>
                <w:rFonts w:hint="eastAsia" w:hAnsi="宋体"/>
                <w:lang w:eastAsia="zh-CN"/>
              </w:rPr>
              <w:t>设备装箱清单、各个主要部件合格证书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仪器供应商应提供操作手册包括以下内容：技术数据、安装和空间要求、使用说明书、维护说明书、推荐的备件等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安装前提供仪器的IQ 、OQ 、PQ 确认文件等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供方提供的技术文件应完整清晰、便于查阅，中文编写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Merge w:val="restart"/>
            <w:noWrap/>
            <w:vAlign w:val="center"/>
          </w:tcPr>
          <w:p>
            <w:pPr>
              <w:pStyle w:val="11"/>
              <w:adjustRightInd w:val="0"/>
              <w:snapToGrid w:val="0"/>
              <w:rPr>
                <w:rFonts w:hAnsi="宋体"/>
                <w:b/>
                <w:bCs w:val="0"/>
                <w:lang w:eastAsia="zh-CN"/>
              </w:rPr>
            </w:pPr>
            <w:bookmarkStart w:id="1" w:name="_Toc422605246"/>
            <w:r>
              <w:rPr>
                <w:rFonts w:hint="eastAsia" w:hAnsi="宋体"/>
                <w:b/>
                <w:bCs w:val="0"/>
                <w:lang w:eastAsia="zh-CN"/>
              </w:rPr>
              <w:t>维护要求</w:t>
            </w:r>
            <w:bookmarkEnd w:id="1"/>
          </w:p>
          <w:p>
            <w:pPr>
              <w:pStyle w:val="11"/>
              <w:adjustRightInd w:val="0"/>
              <w:snapToGrid w:val="0"/>
              <w:rPr>
                <w:rFonts w:hAnsi="宋体"/>
                <w:b/>
                <w:bCs w:val="0"/>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供应商应该提供包括所有仪器及其辅助设备的预防性维护保养计划，计划至少包括如下内容：需要进行保养的仪器辅助设备、需要进行保养的有零件号的相关零件、维护保养说明书、保养的频率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Merge w:val="continue"/>
            <w:noWrap/>
            <w:vAlign w:val="center"/>
          </w:tcPr>
          <w:p>
            <w:pPr>
              <w:pStyle w:val="10"/>
              <w:adjustRightInd w:val="0"/>
              <w:snapToGrid w:val="0"/>
              <w:spacing w:line="360" w:lineRule="auto"/>
              <w:jc w:val="center"/>
              <w:rPr>
                <w:rFonts w:hAnsi="宋体"/>
                <w:b/>
                <w:sz w:val="24"/>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验收合格之日起，设备免费维保至少一年，其配件应注明免费保修期，并做好长期的售后服务，有效日为安装完成验收日起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240" w:type="dxa"/>
            <w:vMerge w:val="restart"/>
            <w:noWrap/>
            <w:vAlign w:val="center"/>
          </w:tcPr>
          <w:p>
            <w:pPr>
              <w:pStyle w:val="11"/>
              <w:adjustRightInd w:val="0"/>
              <w:snapToGrid w:val="0"/>
              <w:rPr>
                <w:rFonts w:hAnsi="宋体"/>
                <w:b/>
                <w:bCs w:val="0"/>
              </w:rPr>
            </w:pPr>
            <w:r>
              <w:rPr>
                <w:rFonts w:hint="eastAsia" w:hAnsi="宋体"/>
                <w:b/>
                <w:bCs w:val="0"/>
              </w:rPr>
              <w:t>包装和运输要求</w:t>
            </w:r>
          </w:p>
          <w:p>
            <w:pPr>
              <w:pStyle w:val="11"/>
              <w:adjustRightInd w:val="0"/>
              <w:snapToGrid w:val="0"/>
              <w:rPr>
                <w:rFonts w:hAnsi="宋体"/>
                <w:b/>
                <w:bCs w:val="0"/>
                <w:lang w:eastAsia="zh-CN"/>
              </w:rPr>
            </w:pPr>
          </w:p>
        </w:tc>
        <w:tc>
          <w:tcPr>
            <w:tcW w:w="7411" w:type="dxa"/>
            <w:noWrap/>
            <w:vAlign w:val="center"/>
          </w:tcPr>
          <w:p>
            <w:pPr>
              <w:pStyle w:val="11"/>
              <w:adjustRightInd w:val="0"/>
              <w:snapToGrid w:val="0"/>
              <w:jc w:val="left"/>
              <w:rPr>
                <w:rFonts w:hAnsi="宋体"/>
                <w:lang w:eastAsia="zh-CN"/>
              </w:rPr>
            </w:pPr>
            <w:r>
              <w:rPr>
                <w:rFonts w:hint="eastAsia" w:hAnsi="宋体"/>
                <w:lang w:eastAsia="zh-CN"/>
              </w:rPr>
              <w:t>包装满足运输和装卸要求，防潮湿、防磕碰、防振动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240" w:type="dxa"/>
            <w:vMerge w:val="continue"/>
            <w:vAlign w:val="center"/>
          </w:tcPr>
          <w:p>
            <w:pPr>
              <w:pStyle w:val="11"/>
              <w:adjustRightInd w:val="0"/>
              <w:snapToGrid w:val="0"/>
              <w:rPr>
                <w:rFonts w:hAnsi="宋体"/>
                <w:b/>
                <w:bCs w:val="0"/>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运输时间包含在供货周期内，供方负责运输到需方实验室内，并承担运输费用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240" w:type="dxa"/>
            <w:vMerge w:val="restart"/>
            <w:vAlign w:val="center"/>
          </w:tcPr>
          <w:p>
            <w:pPr>
              <w:pStyle w:val="11"/>
              <w:adjustRightInd w:val="0"/>
              <w:snapToGrid w:val="0"/>
              <w:rPr>
                <w:rFonts w:hAnsi="宋体"/>
                <w:b/>
                <w:bCs w:val="0"/>
                <w:lang w:eastAsia="zh-CN"/>
              </w:rPr>
            </w:pPr>
            <w:r>
              <w:rPr>
                <w:rFonts w:hint="eastAsia" w:hAnsi="宋体"/>
                <w:b/>
                <w:bCs w:val="0"/>
                <w:lang w:eastAsia="zh-CN"/>
              </w:rPr>
              <w:t>设备与人员安全</w:t>
            </w:r>
          </w:p>
        </w:tc>
        <w:tc>
          <w:tcPr>
            <w:tcW w:w="7411" w:type="dxa"/>
            <w:vAlign w:val="center"/>
          </w:tcPr>
          <w:p>
            <w:pPr>
              <w:pStyle w:val="11"/>
              <w:adjustRightInd w:val="0"/>
              <w:snapToGrid w:val="0"/>
              <w:jc w:val="left"/>
              <w:rPr>
                <w:rFonts w:hAnsi="宋体"/>
                <w:lang w:eastAsia="zh-CN"/>
              </w:rPr>
            </w:pPr>
            <w:r>
              <w:rPr>
                <w:rFonts w:hint="eastAsia" w:hAnsi="宋体"/>
                <w:lang w:eastAsia="zh-CN"/>
              </w:rPr>
              <w:t>金属结构部位必须接地，以防止静电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240" w:type="dxa"/>
            <w:vMerge w:val="continue"/>
            <w:vAlign w:val="center"/>
          </w:tcPr>
          <w:p>
            <w:pPr>
              <w:pStyle w:val="11"/>
              <w:adjustRightInd w:val="0"/>
              <w:snapToGrid w:val="0"/>
              <w:rPr>
                <w:rFonts w:hAnsi="宋体"/>
                <w:b/>
                <w:bCs w:val="0"/>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必须确保人员在安装，维修和使用情况下的安全性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40" w:type="dxa"/>
            <w:vMerge w:val="restart"/>
            <w:vAlign w:val="center"/>
          </w:tcPr>
          <w:p>
            <w:pPr>
              <w:pStyle w:val="10"/>
              <w:adjustRightInd w:val="0"/>
              <w:snapToGrid w:val="0"/>
              <w:spacing w:line="360" w:lineRule="auto"/>
              <w:jc w:val="center"/>
              <w:rPr>
                <w:rFonts w:hAnsi="宋体"/>
                <w:b/>
                <w:sz w:val="24"/>
                <w:lang w:eastAsia="zh-CN"/>
              </w:rPr>
            </w:pPr>
            <w:r>
              <w:rPr>
                <w:rFonts w:hint="eastAsia" w:hAnsi="宋体"/>
                <w:b/>
                <w:sz w:val="24"/>
                <w:lang w:eastAsia="zh-CN"/>
              </w:rPr>
              <w:t>维修和服务要求</w:t>
            </w:r>
          </w:p>
          <w:p>
            <w:pPr>
              <w:pStyle w:val="10"/>
              <w:adjustRightInd w:val="0"/>
              <w:snapToGrid w:val="0"/>
              <w:spacing w:line="360" w:lineRule="auto"/>
              <w:jc w:val="center"/>
              <w:rPr>
                <w:rFonts w:hAnsi="宋体"/>
                <w:b/>
                <w:sz w:val="24"/>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供应商应安排有资质人员负责提供设备安装调试服务工作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240" w:type="dxa"/>
            <w:vMerge w:val="continue"/>
          </w:tcPr>
          <w:p>
            <w:pPr>
              <w:pStyle w:val="10"/>
              <w:adjustRightInd w:val="0"/>
              <w:snapToGrid w:val="0"/>
              <w:spacing w:line="360" w:lineRule="auto"/>
              <w:rPr>
                <w:rFonts w:hAnsi="宋体"/>
                <w:b/>
                <w:sz w:val="24"/>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供应商免费为相关人员提供最少一次现场培训，包括：仪器设备原理、设备操作及维护方法、校验、软件操作、系统功能说明及常见问题等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240" w:type="dxa"/>
            <w:vMerge w:val="continue"/>
          </w:tcPr>
          <w:p>
            <w:pPr>
              <w:pStyle w:val="10"/>
              <w:adjustRightInd w:val="0"/>
              <w:snapToGrid w:val="0"/>
              <w:spacing w:line="360" w:lineRule="auto"/>
              <w:rPr>
                <w:rFonts w:hAnsi="宋体"/>
                <w:b/>
                <w:sz w:val="24"/>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仪器验收合格后，供应商需对仪器进行3Q确认，并应符合相关要求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1240" w:type="dxa"/>
            <w:vMerge w:val="continue"/>
          </w:tcPr>
          <w:p>
            <w:pPr>
              <w:pStyle w:val="10"/>
              <w:adjustRightInd w:val="0"/>
              <w:snapToGrid w:val="0"/>
              <w:spacing w:line="360" w:lineRule="auto"/>
              <w:rPr>
                <w:rFonts w:hAnsi="宋体"/>
                <w:b/>
                <w:sz w:val="24"/>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仪器在完成3Q确认后，如果出现软、硬件系统问题，免费保修期限1年，以保证系统的正常运行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240" w:type="dxa"/>
            <w:vMerge w:val="continue"/>
          </w:tcPr>
          <w:p>
            <w:pPr>
              <w:pStyle w:val="10"/>
              <w:adjustRightInd w:val="0"/>
              <w:snapToGrid w:val="0"/>
              <w:spacing w:line="360" w:lineRule="auto"/>
              <w:rPr>
                <w:rFonts w:hAnsi="宋体"/>
                <w:b/>
                <w:sz w:val="24"/>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在其生命周期内，如因设备故障而需要维修，在维修后需要延长保修期限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240" w:type="dxa"/>
            <w:vMerge w:val="continue"/>
          </w:tcPr>
          <w:p>
            <w:pPr>
              <w:pStyle w:val="10"/>
              <w:adjustRightInd w:val="0"/>
              <w:snapToGrid w:val="0"/>
              <w:spacing w:line="360" w:lineRule="auto"/>
              <w:rPr>
                <w:rFonts w:hAnsi="宋体"/>
                <w:b/>
                <w:sz w:val="24"/>
                <w:lang w:eastAsia="zh-CN"/>
              </w:rPr>
            </w:pPr>
          </w:p>
        </w:tc>
        <w:tc>
          <w:tcPr>
            <w:tcW w:w="7411" w:type="dxa"/>
            <w:vAlign w:val="center"/>
          </w:tcPr>
          <w:p>
            <w:pPr>
              <w:pStyle w:val="11"/>
              <w:adjustRightInd w:val="0"/>
              <w:snapToGrid w:val="0"/>
              <w:jc w:val="left"/>
              <w:rPr>
                <w:rFonts w:hAnsi="宋体"/>
                <w:lang w:eastAsia="zh-CN"/>
              </w:rPr>
            </w:pPr>
            <w:r>
              <w:rPr>
                <w:rFonts w:hint="eastAsia" w:hAnsi="宋体"/>
                <w:lang w:eastAsia="zh-CN"/>
              </w:rPr>
              <w:t>设备供应商在接到公司故障报告后2小时内响应；需现场维修的故障，供应商工程师应保证在48小时内到达现场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8651" w:type="dxa"/>
            <w:gridSpan w:val="2"/>
          </w:tcPr>
          <w:p>
            <w:pPr>
              <w:rPr>
                <w:rFonts w:hAnsi="宋体"/>
                <w:sz w:val="24"/>
              </w:rPr>
            </w:pPr>
            <w:r>
              <w:rPr>
                <w:rFonts w:hint="eastAsia" w:hAnsi="宋体"/>
                <w:sz w:val="24"/>
              </w:rPr>
              <w:t>若有任何问题应于契约订定前先知会我方在合约上说明，否则各项均列入仪器到货验收时之依据</w:t>
            </w:r>
          </w:p>
        </w:tc>
      </w:tr>
    </w:tbl>
    <w:p>
      <w:pPr>
        <w:rPr>
          <w:b/>
          <w:bCs/>
          <w:sz w:val="2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6421"/>
    <w:rsid w:val="000317B6"/>
    <w:rsid w:val="00051F0E"/>
    <w:rsid w:val="000572EB"/>
    <w:rsid w:val="000C0735"/>
    <w:rsid w:val="000C5C22"/>
    <w:rsid w:val="000D3ED3"/>
    <w:rsid w:val="000F03B9"/>
    <w:rsid w:val="000F6121"/>
    <w:rsid w:val="000F6A9A"/>
    <w:rsid w:val="00111C47"/>
    <w:rsid w:val="00114F36"/>
    <w:rsid w:val="00125F28"/>
    <w:rsid w:val="00155DBE"/>
    <w:rsid w:val="001658EC"/>
    <w:rsid w:val="001700DC"/>
    <w:rsid w:val="001777FF"/>
    <w:rsid w:val="001D2376"/>
    <w:rsid w:val="00233831"/>
    <w:rsid w:val="00273825"/>
    <w:rsid w:val="00296097"/>
    <w:rsid w:val="002C287F"/>
    <w:rsid w:val="0031519D"/>
    <w:rsid w:val="00320E2D"/>
    <w:rsid w:val="0034638F"/>
    <w:rsid w:val="003477B2"/>
    <w:rsid w:val="00375043"/>
    <w:rsid w:val="0039182E"/>
    <w:rsid w:val="003D4E91"/>
    <w:rsid w:val="00415481"/>
    <w:rsid w:val="00435B88"/>
    <w:rsid w:val="004B4D7E"/>
    <w:rsid w:val="004E6FFB"/>
    <w:rsid w:val="004F40E2"/>
    <w:rsid w:val="00552A18"/>
    <w:rsid w:val="005851CE"/>
    <w:rsid w:val="00600F0F"/>
    <w:rsid w:val="00625AA9"/>
    <w:rsid w:val="0062646B"/>
    <w:rsid w:val="00646604"/>
    <w:rsid w:val="0066639D"/>
    <w:rsid w:val="006B0E6D"/>
    <w:rsid w:val="006B2CD3"/>
    <w:rsid w:val="006D6AB1"/>
    <w:rsid w:val="006E43F5"/>
    <w:rsid w:val="0075312A"/>
    <w:rsid w:val="007A10C6"/>
    <w:rsid w:val="007A4DB6"/>
    <w:rsid w:val="007B6540"/>
    <w:rsid w:val="007D1772"/>
    <w:rsid w:val="007E0379"/>
    <w:rsid w:val="007F3FE7"/>
    <w:rsid w:val="0082102C"/>
    <w:rsid w:val="008579A1"/>
    <w:rsid w:val="008824EE"/>
    <w:rsid w:val="008B1447"/>
    <w:rsid w:val="008B3255"/>
    <w:rsid w:val="008C196B"/>
    <w:rsid w:val="0090401B"/>
    <w:rsid w:val="00913A69"/>
    <w:rsid w:val="0093535C"/>
    <w:rsid w:val="00937344"/>
    <w:rsid w:val="00940897"/>
    <w:rsid w:val="00942638"/>
    <w:rsid w:val="0097209F"/>
    <w:rsid w:val="009F7311"/>
    <w:rsid w:val="00A70054"/>
    <w:rsid w:val="00A72F41"/>
    <w:rsid w:val="00AD085A"/>
    <w:rsid w:val="00B05EE4"/>
    <w:rsid w:val="00B24157"/>
    <w:rsid w:val="00B40E02"/>
    <w:rsid w:val="00B83F8B"/>
    <w:rsid w:val="00B92827"/>
    <w:rsid w:val="00BA0CDA"/>
    <w:rsid w:val="00BB262C"/>
    <w:rsid w:val="00C10D4F"/>
    <w:rsid w:val="00C60243"/>
    <w:rsid w:val="00C74032"/>
    <w:rsid w:val="00CB24A1"/>
    <w:rsid w:val="00CB354F"/>
    <w:rsid w:val="00CB6E88"/>
    <w:rsid w:val="00D16421"/>
    <w:rsid w:val="00D42E68"/>
    <w:rsid w:val="00D76206"/>
    <w:rsid w:val="00DC46CF"/>
    <w:rsid w:val="00DF178C"/>
    <w:rsid w:val="00E06F28"/>
    <w:rsid w:val="00E2328C"/>
    <w:rsid w:val="00E52FA2"/>
    <w:rsid w:val="00E91C29"/>
    <w:rsid w:val="00EF68B4"/>
    <w:rsid w:val="00F154D8"/>
    <w:rsid w:val="00F34065"/>
    <w:rsid w:val="00F34D1C"/>
    <w:rsid w:val="00F46334"/>
    <w:rsid w:val="00F766FA"/>
    <w:rsid w:val="1F95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Strong"/>
    <w:basedOn w:val="8"/>
    <w:qFormat/>
    <w:uiPriority w:val="22"/>
    <w:rPr>
      <w:b/>
      <w:bCs/>
    </w:rPr>
  </w:style>
  <w:style w:type="paragraph" w:customStyle="1" w:styleId="10">
    <w:name w:val="Text"/>
    <w:basedOn w:val="1"/>
    <w:qFormat/>
    <w:uiPriority w:val="99"/>
    <w:rPr>
      <w:sz w:val="22"/>
      <w:lang w:eastAsia="en-US"/>
    </w:rPr>
  </w:style>
  <w:style w:type="paragraph" w:customStyle="1" w:styleId="11">
    <w:name w:val="Table Text"/>
    <w:basedOn w:val="1"/>
    <w:qFormat/>
    <w:uiPriority w:val="0"/>
    <w:pPr>
      <w:jc w:val="center"/>
    </w:pPr>
    <w:rPr>
      <w:bCs/>
      <w:sz w:val="24"/>
      <w:lang w:eastAsia="en-US"/>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font31"/>
    <w:basedOn w:val="8"/>
    <w:qFormat/>
    <w:uiPriority w:val="0"/>
    <w:rPr>
      <w:rFonts w:hint="eastAsia" w:ascii="宋体" w:hAnsi="宋体" w:eastAsia="宋体" w:cs="宋体"/>
      <w:color w:val="000000"/>
      <w:sz w:val="18"/>
      <w:szCs w:val="18"/>
      <w:u w:val="none"/>
    </w:rPr>
  </w:style>
  <w:style w:type="character" w:customStyle="1" w:styleId="15">
    <w:name w:val="font01"/>
    <w:basedOn w:val="8"/>
    <w:qFormat/>
    <w:uiPriority w:val="0"/>
    <w:rPr>
      <w:rFonts w:hint="default" w:ascii="Arial" w:hAnsi="Arial" w:cs="Arial"/>
      <w:color w:val="000000"/>
      <w:sz w:val="18"/>
      <w:szCs w:val="18"/>
      <w:u w:val="none"/>
    </w:rPr>
  </w:style>
  <w:style w:type="character" w:customStyle="1" w:styleId="16">
    <w:name w:val="标题 1 Char"/>
    <w:basedOn w:val="8"/>
    <w:link w:val="2"/>
    <w:qFormat/>
    <w:uiPriority w:val="9"/>
    <w:rPr>
      <w:rFonts w:ascii="宋体" w:hAnsi="宋体" w:eastAsia="宋体" w:cs="宋体"/>
      <w:b/>
      <w:bCs/>
      <w:kern w:val="36"/>
      <w:sz w:val="48"/>
      <w:szCs w:val="48"/>
    </w:rPr>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271</Words>
  <Characters>1545</Characters>
  <Lines>12</Lines>
  <Paragraphs>3</Paragraphs>
  <TotalTime>173</TotalTime>
  <ScaleCrop>false</ScaleCrop>
  <LinksUpToDate>false</LinksUpToDate>
  <CharactersWithSpaces>1813</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2020-06-04T08:11:00Z</dcterms:created>
  <dc:creator>liu66</dc:creator>
  <cp:lastModifiedBy>一剪梅             ༽</cp:lastModifiedBy>
  <dcterms:modified xsi:type="dcterms:W3CDTF">2020-06-15T07:28:19Z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